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FB0C4" w14:textId="77777777" w:rsidR="00D85F50" w:rsidRPr="00E054A2" w:rsidRDefault="00E054A2" w:rsidP="00E054A2">
      <w:pPr>
        <w:jc w:val="center"/>
        <w:rPr>
          <w:rFonts w:ascii="Arial" w:hAnsi="Arial" w:cs="Arial"/>
          <w:b/>
          <w:sz w:val="28"/>
          <w:szCs w:val="28"/>
        </w:rPr>
      </w:pPr>
      <w:r w:rsidRPr="00E054A2"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96FD903" wp14:editId="62E5333C">
            <wp:simplePos x="0" y="0"/>
            <wp:positionH relativeFrom="column">
              <wp:posOffset>5890578</wp:posOffset>
            </wp:positionH>
            <wp:positionV relativeFrom="paragraph">
              <wp:posOffset>-728345</wp:posOffset>
            </wp:positionV>
            <wp:extent cx="752475" cy="752475"/>
            <wp:effectExtent l="0" t="0" r="9525" b="9525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54A2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DEB7B43" wp14:editId="1DE4737D">
            <wp:simplePos x="0" y="0"/>
            <wp:positionH relativeFrom="column">
              <wp:posOffset>-700088</wp:posOffset>
            </wp:positionH>
            <wp:positionV relativeFrom="paragraph">
              <wp:posOffset>-742315</wp:posOffset>
            </wp:positionV>
            <wp:extent cx="785813" cy="745360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13" cy="74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54A2">
        <w:rPr>
          <w:rFonts w:ascii="Arial" w:hAnsi="Arial" w:cs="Arial"/>
          <w:b/>
          <w:sz w:val="28"/>
          <w:szCs w:val="28"/>
        </w:rPr>
        <w:t>Accreditation Council for Pharmacy Education</w:t>
      </w:r>
    </w:p>
    <w:p w14:paraId="216D2599" w14:textId="77777777" w:rsidR="00E054A2" w:rsidRPr="00E054A2" w:rsidRDefault="00E054A2" w:rsidP="00E054A2">
      <w:pPr>
        <w:jc w:val="center"/>
        <w:rPr>
          <w:rFonts w:ascii="Arial" w:hAnsi="Arial" w:cs="Arial"/>
          <w:b/>
          <w:sz w:val="28"/>
          <w:szCs w:val="28"/>
        </w:rPr>
      </w:pPr>
      <w:r w:rsidRPr="00E054A2">
        <w:rPr>
          <w:rFonts w:ascii="Arial" w:hAnsi="Arial" w:cs="Arial"/>
          <w:b/>
          <w:sz w:val="28"/>
          <w:szCs w:val="28"/>
        </w:rPr>
        <w:t>Annual Reporting</w:t>
      </w:r>
    </w:p>
    <w:p w14:paraId="7348229D" w14:textId="33471E8F" w:rsidR="00E054A2" w:rsidRPr="00E054A2" w:rsidRDefault="008A2D0E" w:rsidP="00E054A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February 202</w:t>
      </w:r>
      <w:r w:rsidR="00376A03">
        <w:rPr>
          <w:rFonts w:ascii="Arial" w:hAnsi="Arial" w:cs="Arial"/>
          <w:b/>
          <w:sz w:val="28"/>
          <w:szCs w:val="28"/>
        </w:rPr>
        <w:t>4</w:t>
      </w:r>
    </w:p>
    <w:p w14:paraId="3164DE8B" w14:textId="77777777" w:rsidR="00E054A2" w:rsidRDefault="00E054A2">
      <w:pPr>
        <w:rPr>
          <w:rFonts w:ascii="Arial" w:hAnsi="Arial" w:cs="Arial"/>
          <w:sz w:val="24"/>
          <w:szCs w:val="24"/>
        </w:rPr>
      </w:pPr>
    </w:p>
    <w:p w14:paraId="05BA3791" w14:textId="2B4C03B9" w:rsidR="00E054A2" w:rsidRDefault="00E054A2" w:rsidP="00B440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accordance with </w:t>
      </w:r>
      <w:r w:rsidR="005376C3">
        <w:rPr>
          <w:rFonts w:ascii="Arial" w:hAnsi="Arial" w:cs="Arial"/>
          <w:sz w:val="24"/>
          <w:szCs w:val="24"/>
        </w:rPr>
        <w:t xml:space="preserve">ACPE’s </w:t>
      </w:r>
      <w:r w:rsidRPr="000212BB">
        <w:rPr>
          <w:rFonts w:ascii="Arial" w:hAnsi="Arial" w:cs="Arial"/>
          <w:i/>
          <w:sz w:val="24"/>
          <w:szCs w:val="24"/>
        </w:rPr>
        <w:t>Policies and Procedures for Certification and Precertification of</w:t>
      </w:r>
      <w:r w:rsidR="005376C3">
        <w:rPr>
          <w:rFonts w:ascii="Arial" w:hAnsi="Arial" w:cs="Arial"/>
          <w:i/>
          <w:sz w:val="24"/>
          <w:szCs w:val="24"/>
        </w:rPr>
        <w:t xml:space="preserve"> </w:t>
      </w:r>
      <w:r w:rsidRPr="000212BB">
        <w:rPr>
          <w:rFonts w:ascii="Arial" w:hAnsi="Arial" w:cs="Arial"/>
          <w:i/>
          <w:sz w:val="24"/>
          <w:szCs w:val="24"/>
        </w:rPr>
        <w:t xml:space="preserve">Professional Degree Programs in Pharmacy in Countries other than the United States and Its Territories (Paragraph </w:t>
      </w:r>
      <w:r w:rsidR="009E078C">
        <w:rPr>
          <w:rFonts w:ascii="Arial" w:hAnsi="Arial" w:cs="Arial"/>
          <w:i/>
          <w:sz w:val="24"/>
          <w:szCs w:val="24"/>
        </w:rPr>
        <w:t>14.6</w:t>
      </w:r>
      <w:r w:rsidRPr="000212BB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all schools of pharmacy with an ACPE-</w:t>
      </w:r>
      <w:r w:rsidR="009E078C">
        <w:rPr>
          <w:rFonts w:ascii="Arial" w:hAnsi="Arial" w:cs="Arial"/>
          <w:sz w:val="24"/>
          <w:szCs w:val="24"/>
        </w:rPr>
        <w:t>internationally-accredited</w:t>
      </w:r>
      <w:r>
        <w:rPr>
          <w:rFonts w:ascii="Arial" w:hAnsi="Arial" w:cs="Arial"/>
          <w:sz w:val="24"/>
          <w:szCs w:val="24"/>
        </w:rPr>
        <w:t xml:space="preserve"> </w:t>
      </w:r>
      <w:r w:rsidR="009E078C">
        <w:rPr>
          <w:rFonts w:ascii="Arial" w:hAnsi="Arial" w:cs="Arial"/>
          <w:sz w:val="24"/>
          <w:szCs w:val="24"/>
        </w:rPr>
        <w:t xml:space="preserve">or internationally-preaccredited </w:t>
      </w:r>
      <w:r>
        <w:rPr>
          <w:rFonts w:ascii="Arial" w:hAnsi="Arial" w:cs="Arial"/>
          <w:sz w:val="24"/>
          <w:szCs w:val="24"/>
        </w:rPr>
        <w:t>pharmacy degree program</w:t>
      </w:r>
      <w:r w:rsidR="000212BB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are required to </w:t>
      </w:r>
      <w:r w:rsidR="005376C3">
        <w:rPr>
          <w:rFonts w:ascii="Arial" w:hAnsi="Arial" w:cs="Arial"/>
          <w:sz w:val="24"/>
          <w:szCs w:val="24"/>
        </w:rPr>
        <w:t xml:space="preserve">annually </w:t>
      </w:r>
      <w:r>
        <w:rPr>
          <w:rFonts w:ascii="Arial" w:hAnsi="Arial" w:cs="Arial"/>
          <w:sz w:val="24"/>
          <w:szCs w:val="24"/>
        </w:rPr>
        <w:t xml:space="preserve">submit </w:t>
      </w:r>
      <w:r w:rsidR="000921BA">
        <w:rPr>
          <w:rFonts w:ascii="Arial" w:hAnsi="Arial" w:cs="Arial"/>
          <w:sz w:val="24"/>
          <w:szCs w:val="24"/>
        </w:rPr>
        <w:t xml:space="preserve">academic staff and student enrollment </w:t>
      </w:r>
      <w:r>
        <w:rPr>
          <w:rFonts w:ascii="Arial" w:hAnsi="Arial" w:cs="Arial"/>
          <w:sz w:val="24"/>
          <w:szCs w:val="24"/>
        </w:rPr>
        <w:t xml:space="preserve">data for the purpose of Annual Reporting. Data for academic staff resources must be submitted using ACPE’s Faculty Resource Report, which can be downloaded from </w:t>
      </w:r>
      <w:r w:rsidR="000212BB">
        <w:rPr>
          <w:rFonts w:ascii="Arial" w:hAnsi="Arial" w:cs="Arial"/>
          <w:sz w:val="24"/>
          <w:szCs w:val="24"/>
        </w:rPr>
        <w:t xml:space="preserve">ACPE’s </w:t>
      </w:r>
      <w:hyperlink r:id="rId10" w:history="1">
        <w:r w:rsidR="000212BB" w:rsidRPr="003D7297">
          <w:rPr>
            <w:rStyle w:val="Hyperlink"/>
            <w:rFonts w:ascii="Arial" w:hAnsi="Arial" w:cs="Arial"/>
            <w:sz w:val="24"/>
            <w:szCs w:val="24"/>
          </w:rPr>
          <w:t>website</w:t>
        </w:r>
      </w:hyperlink>
      <w:r w:rsidR="008A2D0E" w:rsidRPr="00EF4A33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</w:t>
      </w:r>
      <w:r w:rsidR="008A2D0E" w:rsidRPr="003D71D2">
        <w:rPr>
          <w:rStyle w:val="Hyperlink"/>
          <w:rFonts w:ascii="Arial" w:hAnsi="Arial" w:cs="Arial"/>
          <w:color w:val="auto"/>
          <w:sz w:val="24"/>
          <w:szCs w:val="24"/>
        </w:rPr>
        <w:t xml:space="preserve">(if your school is </w:t>
      </w:r>
      <w:r w:rsidR="009E078C">
        <w:rPr>
          <w:rStyle w:val="Hyperlink"/>
          <w:rFonts w:ascii="Arial" w:hAnsi="Arial" w:cs="Arial"/>
          <w:color w:val="auto"/>
          <w:sz w:val="24"/>
          <w:szCs w:val="24"/>
        </w:rPr>
        <w:t xml:space="preserve">also </w:t>
      </w:r>
      <w:r w:rsidR="008A2D0E" w:rsidRPr="003D71D2">
        <w:rPr>
          <w:rStyle w:val="Hyperlink"/>
          <w:rFonts w:ascii="Arial" w:hAnsi="Arial" w:cs="Arial"/>
          <w:color w:val="auto"/>
          <w:sz w:val="24"/>
          <w:szCs w:val="24"/>
        </w:rPr>
        <w:t xml:space="preserve">submitting an </w:t>
      </w:r>
      <w:r w:rsidR="008A2D0E" w:rsidRPr="009E078C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>Interim Report</w:t>
      </w:r>
      <w:r w:rsidR="008A2D0E" w:rsidRPr="003D71D2">
        <w:rPr>
          <w:rStyle w:val="Hyperlink"/>
          <w:rFonts w:ascii="Arial" w:hAnsi="Arial" w:cs="Arial"/>
          <w:color w:val="auto"/>
          <w:sz w:val="24"/>
          <w:szCs w:val="24"/>
        </w:rPr>
        <w:t xml:space="preserve"> on April 1, 202</w:t>
      </w:r>
      <w:r w:rsidR="00376A03">
        <w:rPr>
          <w:rStyle w:val="Hyperlink"/>
          <w:rFonts w:ascii="Arial" w:hAnsi="Arial" w:cs="Arial"/>
          <w:color w:val="auto"/>
          <w:sz w:val="24"/>
          <w:szCs w:val="24"/>
        </w:rPr>
        <w:t>4</w:t>
      </w:r>
      <w:r w:rsidR="008A2D0E" w:rsidRPr="003D71D2">
        <w:rPr>
          <w:rStyle w:val="Hyperlink"/>
          <w:rFonts w:ascii="Arial" w:hAnsi="Arial" w:cs="Arial"/>
          <w:color w:val="auto"/>
          <w:sz w:val="24"/>
          <w:szCs w:val="24"/>
        </w:rPr>
        <w:t>, please ensure that the data listed in the two Faculty Resource Reports is consistent)</w:t>
      </w:r>
      <w:r w:rsidR="000212BB" w:rsidRPr="003D71D2">
        <w:rPr>
          <w:rFonts w:ascii="Arial" w:hAnsi="Arial" w:cs="Arial"/>
          <w:sz w:val="24"/>
          <w:szCs w:val="24"/>
        </w:rPr>
        <w:t>.</w:t>
      </w:r>
      <w:r w:rsidR="000212BB">
        <w:rPr>
          <w:rFonts w:ascii="Arial" w:hAnsi="Arial" w:cs="Arial"/>
          <w:sz w:val="24"/>
          <w:szCs w:val="24"/>
        </w:rPr>
        <w:t xml:space="preserve"> Data for student enrollment must be submitted </w:t>
      </w:r>
      <w:r w:rsidR="009E078C">
        <w:rPr>
          <w:rFonts w:ascii="Arial" w:hAnsi="Arial" w:cs="Arial"/>
          <w:sz w:val="24"/>
          <w:szCs w:val="24"/>
        </w:rPr>
        <w:t>using the table below</w:t>
      </w:r>
      <w:r w:rsidR="000212BB">
        <w:rPr>
          <w:rFonts w:ascii="Arial" w:hAnsi="Arial" w:cs="Arial"/>
          <w:sz w:val="24"/>
          <w:szCs w:val="24"/>
        </w:rPr>
        <w:t xml:space="preserve">. </w:t>
      </w:r>
      <w:r w:rsidR="005376C3">
        <w:rPr>
          <w:rFonts w:ascii="Arial" w:hAnsi="Arial" w:cs="Arial"/>
          <w:sz w:val="24"/>
          <w:szCs w:val="24"/>
        </w:rPr>
        <w:t>Annual Reporting D</w:t>
      </w:r>
      <w:r w:rsidR="000212BB">
        <w:rPr>
          <w:rFonts w:ascii="Arial" w:hAnsi="Arial" w:cs="Arial"/>
          <w:sz w:val="24"/>
          <w:szCs w:val="24"/>
        </w:rPr>
        <w:t xml:space="preserve">ata must be submitted to ACPE no later than </w:t>
      </w:r>
      <w:r w:rsidR="000212BB" w:rsidRPr="000212BB">
        <w:rPr>
          <w:rFonts w:ascii="Arial" w:hAnsi="Arial" w:cs="Arial"/>
          <w:b/>
          <w:sz w:val="24"/>
          <w:szCs w:val="24"/>
        </w:rPr>
        <w:t>March 1</w:t>
      </w:r>
      <w:r w:rsidR="003D720F">
        <w:rPr>
          <w:rFonts w:ascii="Arial" w:hAnsi="Arial" w:cs="Arial"/>
          <w:b/>
          <w:sz w:val="24"/>
          <w:szCs w:val="24"/>
        </w:rPr>
        <w:t>5</w:t>
      </w:r>
      <w:r w:rsidR="000212BB" w:rsidRPr="000212BB">
        <w:rPr>
          <w:rFonts w:ascii="Arial" w:hAnsi="Arial" w:cs="Arial"/>
          <w:b/>
          <w:sz w:val="24"/>
          <w:szCs w:val="24"/>
        </w:rPr>
        <w:t>, 202</w:t>
      </w:r>
      <w:r w:rsidR="00376A03">
        <w:rPr>
          <w:rFonts w:ascii="Arial" w:hAnsi="Arial" w:cs="Arial"/>
          <w:b/>
          <w:sz w:val="24"/>
          <w:szCs w:val="24"/>
        </w:rPr>
        <w:t>4</w:t>
      </w:r>
      <w:r w:rsidR="000212BB">
        <w:rPr>
          <w:rFonts w:ascii="Arial" w:hAnsi="Arial" w:cs="Arial"/>
          <w:sz w:val="24"/>
          <w:szCs w:val="24"/>
        </w:rPr>
        <w:t>.</w:t>
      </w:r>
      <w:r w:rsidR="009E078C">
        <w:rPr>
          <w:rFonts w:ascii="Arial" w:hAnsi="Arial" w:cs="Arial"/>
          <w:sz w:val="24"/>
          <w:szCs w:val="24"/>
        </w:rPr>
        <w:t xml:space="preserve"> You are reminded that schools that do not submit annual reporting data or submit data late may be subject to an Administrative Warning (see Policies and Procedures Paragraph 8.7).</w:t>
      </w:r>
    </w:p>
    <w:p w14:paraId="53F26A93" w14:textId="77777777" w:rsidR="000212BB" w:rsidRDefault="000212BB" w:rsidP="00B440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5EF6C63" w14:textId="77777777" w:rsidR="000212BB" w:rsidRPr="00293812" w:rsidRDefault="000212BB" w:rsidP="00B440F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93812">
        <w:rPr>
          <w:rFonts w:ascii="Arial" w:hAnsi="Arial" w:cs="Arial"/>
          <w:b/>
          <w:sz w:val="24"/>
          <w:szCs w:val="24"/>
        </w:rPr>
        <w:t>Instructions</w:t>
      </w:r>
      <w:r w:rsidR="000921BA">
        <w:rPr>
          <w:rFonts w:ascii="Arial" w:hAnsi="Arial" w:cs="Arial"/>
          <w:b/>
          <w:sz w:val="24"/>
          <w:szCs w:val="24"/>
        </w:rPr>
        <w:t xml:space="preserve"> for Student Enrollment Data</w:t>
      </w:r>
      <w:r w:rsidRPr="00293812">
        <w:rPr>
          <w:rFonts w:ascii="Arial" w:hAnsi="Arial" w:cs="Arial"/>
          <w:b/>
          <w:sz w:val="24"/>
          <w:szCs w:val="24"/>
        </w:rPr>
        <w:t>:</w:t>
      </w:r>
    </w:p>
    <w:p w14:paraId="1D1DC36C" w14:textId="77777777" w:rsidR="000212BB" w:rsidRDefault="000212BB" w:rsidP="00B440F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Include only students enrolled in professional degree programs (programs that qualify the graduate to be licensed as a pharmacist, e.g., BPharm, MPharm, PharmD)</w:t>
      </w:r>
      <w:r w:rsidR="00293812">
        <w:rPr>
          <w:rFonts w:ascii="Arial" w:hAnsi="Arial" w:cs="Arial"/>
          <w:sz w:val="24"/>
          <w:szCs w:val="24"/>
        </w:rPr>
        <w:t xml:space="preserve">; i.e., </w:t>
      </w:r>
      <w:r w:rsidR="005376C3">
        <w:rPr>
          <w:rFonts w:ascii="Arial" w:hAnsi="Arial" w:cs="Arial"/>
          <w:sz w:val="24"/>
          <w:szCs w:val="24"/>
        </w:rPr>
        <w:t xml:space="preserve">do not include </w:t>
      </w:r>
      <w:r w:rsidR="00293812">
        <w:rPr>
          <w:rFonts w:ascii="Arial" w:hAnsi="Arial" w:cs="Arial"/>
          <w:sz w:val="24"/>
          <w:szCs w:val="24"/>
        </w:rPr>
        <w:t xml:space="preserve">post-graduate research or post-graduate academic </w:t>
      </w:r>
      <w:r w:rsidR="005376C3">
        <w:rPr>
          <w:rFonts w:ascii="Arial" w:hAnsi="Arial" w:cs="Arial"/>
          <w:sz w:val="24"/>
          <w:szCs w:val="24"/>
        </w:rPr>
        <w:t xml:space="preserve">degree </w:t>
      </w:r>
      <w:r w:rsidR="00293812">
        <w:rPr>
          <w:rFonts w:ascii="Arial" w:hAnsi="Arial" w:cs="Arial"/>
          <w:sz w:val="24"/>
          <w:szCs w:val="24"/>
        </w:rPr>
        <w:t>programs, e.g., MSc, PhD.</w:t>
      </w:r>
    </w:p>
    <w:p w14:paraId="19DEB538" w14:textId="77777777" w:rsidR="000212BB" w:rsidRDefault="000212BB" w:rsidP="00B440F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data for students admitted into the </w:t>
      </w:r>
      <w:r w:rsidRPr="000212BB">
        <w:rPr>
          <w:rFonts w:ascii="Arial" w:hAnsi="Arial" w:cs="Arial"/>
          <w:b/>
          <w:sz w:val="24"/>
          <w:szCs w:val="24"/>
        </w:rPr>
        <w:t>first year</w:t>
      </w:r>
      <w:r>
        <w:rPr>
          <w:rFonts w:ascii="Arial" w:hAnsi="Arial" w:cs="Arial"/>
          <w:sz w:val="24"/>
          <w:szCs w:val="24"/>
        </w:rPr>
        <w:t xml:space="preserve"> of the program. If the school has multiple admission dates, provide the </w:t>
      </w:r>
      <w:r w:rsidRPr="000212BB">
        <w:rPr>
          <w:rFonts w:ascii="Arial" w:hAnsi="Arial" w:cs="Arial"/>
          <w:b/>
          <w:sz w:val="24"/>
          <w:szCs w:val="24"/>
        </w:rPr>
        <w:t>total</w:t>
      </w:r>
      <w:r>
        <w:rPr>
          <w:rFonts w:ascii="Arial" w:hAnsi="Arial" w:cs="Arial"/>
          <w:sz w:val="24"/>
          <w:szCs w:val="24"/>
        </w:rPr>
        <w:t xml:space="preserve"> for all students admitted to the first year of the program during the entire academic year.</w:t>
      </w:r>
      <w:r w:rsidR="005376C3">
        <w:rPr>
          <w:rFonts w:ascii="Arial" w:hAnsi="Arial" w:cs="Arial"/>
          <w:sz w:val="24"/>
          <w:szCs w:val="24"/>
        </w:rPr>
        <w:t xml:space="preserve"> Admitted students must include students transferred from other degree programs and schools.</w:t>
      </w:r>
    </w:p>
    <w:p w14:paraId="719953E8" w14:textId="6A2DD19A" w:rsidR="009E078C" w:rsidRDefault="000212BB" w:rsidP="00B440F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school ha</w:t>
      </w:r>
      <w:r w:rsidR="005376C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multiple professional degree programs, please provide the data on separate rows in the table</w:t>
      </w:r>
      <w:r w:rsidR="005376C3">
        <w:rPr>
          <w:rFonts w:ascii="Arial" w:hAnsi="Arial" w:cs="Arial"/>
          <w:sz w:val="24"/>
          <w:szCs w:val="24"/>
        </w:rPr>
        <w:t>(s)</w:t>
      </w:r>
      <w:r w:rsidR="00293812">
        <w:rPr>
          <w:rFonts w:ascii="Arial" w:hAnsi="Arial" w:cs="Arial"/>
          <w:sz w:val="24"/>
          <w:szCs w:val="24"/>
        </w:rPr>
        <w:t>.</w:t>
      </w:r>
    </w:p>
    <w:p w14:paraId="5918E955" w14:textId="77777777" w:rsidR="000212BB" w:rsidRDefault="000212BB" w:rsidP="00B440F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no students were enrolled for the academic year in question, enter 0 or N/A.</w:t>
      </w:r>
    </w:p>
    <w:p w14:paraId="2BBC3FFE" w14:textId="77777777" w:rsidR="000212BB" w:rsidRPr="00BC7D31" w:rsidRDefault="00293812" w:rsidP="00B440F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440F1">
        <w:rPr>
          <w:rFonts w:ascii="Arial" w:hAnsi="Arial" w:cs="Arial"/>
          <w:b/>
          <w:bCs/>
          <w:sz w:val="24"/>
          <w:szCs w:val="24"/>
        </w:rPr>
        <w:lastRenderedPageBreak/>
        <w:t xml:space="preserve">Only for schools for whom the first year </w:t>
      </w:r>
      <w:r w:rsidR="005376C3" w:rsidRPr="00B440F1">
        <w:rPr>
          <w:rFonts w:ascii="Arial" w:hAnsi="Arial" w:cs="Arial"/>
          <w:b/>
          <w:bCs/>
          <w:sz w:val="24"/>
          <w:szCs w:val="24"/>
        </w:rPr>
        <w:t>is officially classified as a Preparatory Year</w:t>
      </w:r>
      <w:r w:rsidR="005376C3" w:rsidRPr="00BC7D31">
        <w:rPr>
          <w:rFonts w:ascii="Arial" w:hAnsi="Arial" w:cs="Arial"/>
          <w:sz w:val="24"/>
          <w:szCs w:val="24"/>
        </w:rPr>
        <w:t xml:space="preserve"> </w:t>
      </w:r>
      <w:r w:rsidR="00497080" w:rsidRPr="00BC7D31">
        <w:rPr>
          <w:rFonts w:ascii="Arial" w:hAnsi="Arial" w:cs="Arial"/>
          <w:sz w:val="24"/>
          <w:szCs w:val="24"/>
        </w:rPr>
        <w:t>(e.g., may include pharmacy, medicine, dentistry students), in addition to Ta</w:t>
      </w:r>
      <w:r w:rsidR="00BC7D31" w:rsidRPr="00BC7D31">
        <w:rPr>
          <w:rFonts w:ascii="Arial" w:hAnsi="Arial" w:cs="Arial"/>
          <w:sz w:val="24"/>
          <w:szCs w:val="24"/>
        </w:rPr>
        <w:t>ble 1, please complete Table 2.</w:t>
      </w:r>
    </w:p>
    <w:p w14:paraId="6B66546B" w14:textId="77777777" w:rsidR="009E078C" w:rsidRDefault="009E078C" w:rsidP="00E054A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8ABDC1C" w14:textId="4C9E2E62" w:rsidR="00293812" w:rsidRDefault="00293812" w:rsidP="00E054A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93812">
        <w:rPr>
          <w:rFonts w:ascii="Arial" w:hAnsi="Arial" w:cs="Arial"/>
          <w:b/>
          <w:sz w:val="24"/>
          <w:szCs w:val="24"/>
        </w:rPr>
        <w:t xml:space="preserve">Table 1: Admission into </w:t>
      </w:r>
      <w:r w:rsidR="00497080">
        <w:rPr>
          <w:rFonts w:ascii="Arial" w:hAnsi="Arial" w:cs="Arial"/>
          <w:b/>
          <w:sz w:val="24"/>
          <w:szCs w:val="24"/>
        </w:rPr>
        <w:t>F</w:t>
      </w:r>
      <w:r w:rsidRPr="00293812">
        <w:rPr>
          <w:rFonts w:ascii="Arial" w:hAnsi="Arial" w:cs="Arial"/>
          <w:b/>
          <w:sz w:val="24"/>
          <w:szCs w:val="24"/>
        </w:rPr>
        <w:t xml:space="preserve">irst </w:t>
      </w:r>
      <w:r w:rsidR="00497080">
        <w:rPr>
          <w:rFonts w:ascii="Arial" w:hAnsi="Arial" w:cs="Arial"/>
          <w:b/>
          <w:sz w:val="24"/>
          <w:szCs w:val="24"/>
        </w:rPr>
        <w:t>Y</w:t>
      </w:r>
      <w:r w:rsidRPr="00293812">
        <w:rPr>
          <w:rFonts w:ascii="Arial" w:hAnsi="Arial" w:cs="Arial"/>
          <w:b/>
          <w:sz w:val="24"/>
          <w:szCs w:val="24"/>
        </w:rPr>
        <w:t xml:space="preserve">ear of </w:t>
      </w:r>
      <w:r w:rsidR="00497080">
        <w:rPr>
          <w:rFonts w:ascii="Arial" w:hAnsi="Arial" w:cs="Arial"/>
          <w:b/>
          <w:sz w:val="24"/>
          <w:szCs w:val="24"/>
        </w:rPr>
        <w:t>the P</w:t>
      </w:r>
      <w:r w:rsidRPr="00293812">
        <w:rPr>
          <w:rFonts w:ascii="Arial" w:hAnsi="Arial" w:cs="Arial"/>
          <w:b/>
          <w:sz w:val="24"/>
          <w:szCs w:val="24"/>
        </w:rPr>
        <w:t>rogram</w:t>
      </w:r>
    </w:p>
    <w:p w14:paraId="542801E7" w14:textId="77777777" w:rsidR="00497080" w:rsidRPr="00293812" w:rsidRDefault="00497080" w:rsidP="00E054A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1728"/>
        <w:gridCol w:w="1728"/>
        <w:gridCol w:w="1728"/>
        <w:gridCol w:w="1728"/>
        <w:gridCol w:w="1728"/>
      </w:tblGrid>
      <w:tr w:rsidR="00C341FE" w14:paraId="0B42D6ED" w14:textId="77777777" w:rsidTr="00C341FE">
        <w:tc>
          <w:tcPr>
            <w:tcW w:w="1728" w:type="dxa"/>
            <w:shd w:val="clear" w:color="auto" w:fill="D9D9D9" w:themeFill="background1" w:themeFillShade="D9"/>
          </w:tcPr>
          <w:p w14:paraId="1DDDCBB1" w14:textId="77777777" w:rsidR="00C341FE" w:rsidRPr="000212BB" w:rsidRDefault="00C341FE" w:rsidP="000212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Degree Program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588A25AF" w14:textId="12105321" w:rsidR="00C341FE" w:rsidRDefault="00C341FE" w:rsidP="000212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Academic Year 202</w:t>
            </w:r>
            <w:r w:rsidR="00376A03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-202</w:t>
            </w:r>
            <w:r w:rsidR="00376A03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71CA8B3A" w14:textId="7911675E" w:rsidR="00C341FE" w:rsidRPr="008A2D0E" w:rsidRDefault="00C341FE" w:rsidP="000212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(target data only)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05B4C0C5" w14:textId="087E5689" w:rsidR="00C341FE" w:rsidRPr="003D71D2" w:rsidRDefault="00C341FE" w:rsidP="000212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D0E">
              <w:rPr>
                <w:rFonts w:ascii="Arial" w:hAnsi="Arial" w:cs="Arial"/>
                <w:sz w:val="20"/>
                <w:szCs w:val="20"/>
              </w:rPr>
              <w:t>A</w:t>
            </w:r>
            <w:r w:rsidRPr="003D71D2">
              <w:rPr>
                <w:rFonts w:ascii="Arial" w:hAnsi="Arial" w:cs="Arial"/>
                <w:sz w:val="20"/>
                <w:szCs w:val="20"/>
              </w:rPr>
              <w:t xml:space="preserve">cademic </w:t>
            </w:r>
          </w:p>
          <w:p w14:paraId="3016407A" w14:textId="77777777" w:rsidR="00C341FE" w:rsidRPr="003D71D2" w:rsidRDefault="00C341FE" w:rsidP="000212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1D2">
              <w:rPr>
                <w:rFonts w:ascii="Arial" w:hAnsi="Arial" w:cs="Arial"/>
                <w:sz w:val="20"/>
                <w:szCs w:val="20"/>
              </w:rPr>
              <w:t xml:space="preserve">Year </w:t>
            </w:r>
          </w:p>
          <w:p w14:paraId="5F4D4FCE" w14:textId="1D22F2BC" w:rsidR="00C341FE" w:rsidRDefault="00C341FE" w:rsidP="000212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1D2">
              <w:rPr>
                <w:rFonts w:ascii="Arial" w:hAnsi="Arial" w:cs="Arial"/>
                <w:sz w:val="20"/>
                <w:szCs w:val="20"/>
              </w:rPr>
              <w:t>202</w:t>
            </w:r>
            <w:r w:rsidR="00376A03">
              <w:rPr>
                <w:rFonts w:ascii="Arial" w:hAnsi="Arial" w:cs="Arial"/>
                <w:sz w:val="20"/>
                <w:szCs w:val="20"/>
              </w:rPr>
              <w:t>3</w:t>
            </w:r>
            <w:r w:rsidRPr="003D71D2">
              <w:rPr>
                <w:rFonts w:ascii="Arial" w:hAnsi="Arial" w:cs="Arial"/>
                <w:sz w:val="20"/>
                <w:szCs w:val="20"/>
              </w:rPr>
              <w:t>-202</w:t>
            </w:r>
            <w:r w:rsidR="00376A0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750F47A6" w14:textId="0EDD6A8D" w:rsidR="00C341FE" w:rsidRDefault="00C341FE" w:rsidP="000212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Academic Year </w:t>
            </w:r>
          </w:p>
          <w:p w14:paraId="08E8F31D" w14:textId="457F5F5E" w:rsidR="00C341FE" w:rsidRPr="000212BB" w:rsidRDefault="00C341FE" w:rsidP="000212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376A0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/202</w:t>
            </w:r>
            <w:r w:rsidR="00376A0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60DC17CC" w14:textId="709B17B2" w:rsidR="00C341FE" w:rsidRPr="000212BB" w:rsidRDefault="00C341FE" w:rsidP="000212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2BB">
              <w:rPr>
                <w:rFonts w:ascii="Arial" w:hAnsi="Arial" w:cs="Arial"/>
                <w:sz w:val="20"/>
                <w:szCs w:val="20"/>
              </w:rPr>
              <w:t>Academic Year</w:t>
            </w:r>
          </w:p>
          <w:p w14:paraId="7689C66C" w14:textId="7057B189" w:rsidR="00C341FE" w:rsidRPr="000212BB" w:rsidRDefault="00C341FE" w:rsidP="00DC53C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2BB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76A03">
              <w:rPr>
                <w:rFonts w:ascii="Arial" w:hAnsi="Arial" w:cs="Arial"/>
                <w:sz w:val="20"/>
                <w:szCs w:val="20"/>
              </w:rPr>
              <w:t>1</w:t>
            </w:r>
            <w:r w:rsidRPr="000212BB">
              <w:rPr>
                <w:rFonts w:ascii="Arial" w:hAnsi="Arial" w:cs="Arial"/>
                <w:sz w:val="20"/>
                <w:szCs w:val="20"/>
              </w:rPr>
              <w:t>/202</w:t>
            </w:r>
            <w:r w:rsidR="00376A0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1E8E0ADB" w14:textId="77777777" w:rsidR="00C341FE" w:rsidRPr="000212BB" w:rsidRDefault="00C341FE" w:rsidP="000212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2BB">
              <w:rPr>
                <w:rFonts w:ascii="Arial" w:hAnsi="Arial" w:cs="Arial"/>
                <w:sz w:val="20"/>
                <w:szCs w:val="20"/>
              </w:rPr>
              <w:t>Academic Year</w:t>
            </w:r>
          </w:p>
          <w:p w14:paraId="4A434382" w14:textId="100D97AD" w:rsidR="00C341FE" w:rsidRPr="000212BB" w:rsidRDefault="00C341FE" w:rsidP="00DC53C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2BB">
              <w:rPr>
                <w:rFonts w:ascii="Arial" w:hAnsi="Arial" w:cs="Arial"/>
                <w:sz w:val="20"/>
                <w:szCs w:val="20"/>
              </w:rPr>
              <w:t>20</w:t>
            </w:r>
            <w:r w:rsidR="00376A03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/20</w:t>
            </w:r>
            <w:r w:rsidR="00376A0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C341FE" w14:paraId="4FC3E214" w14:textId="77777777" w:rsidTr="00C341FE">
        <w:tc>
          <w:tcPr>
            <w:tcW w:w="1728" w:type="dxa"/>
          </w:tcPr>
          <w:p w14:paraId="1E3C0443" w14:textId="77777777" w:rsidR="00C341FE" w:rsidRPr="000212BB" w:rsidRDefault="00C341FE" w:rsidP="00E054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14:paraId="3C558840" w14:textId="77777777" w:rsidR="00C341FE" w:rsidRPr="000212BB" w:rsidRDefault="00C341FE" w:rsidP="00E054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14:paraId="4FCEB87A" w14:textId="024C1886" w:rsidR="00C341FE" w:rsidRPr="000212BB" w:rsidRDefault="00C341FE" w:rsidP="00E054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14:paraId="4211CC35" w14:textId="33FB6E99" w:rsidR="00C341FE" w:rsidRPr="000212BB" w:rsidRDefault="00C341FE" w:rsidP="00E054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14:paraId="7F7C40B9" w14:textId="6BC3654B" w:rsidR="00C341FE" w:rsidRPr="000212BB" w:rsidRDefault="00C341FE" w:rsidP="00E054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14:paraId="5CCBF6DC" w14:textId="77777777" w:rsidR="00C341FE" w:rsidRPr="000212BB" w:rsidRDefault="00C341FE" w:rsidP="00E054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1FE" w14:paraId="55D3A70E" w14:textId="77777777" w:rsidTr="00C341FE">
        <w:tc>
          <w:tcPr>
            <w:tcW w:w="1728" w:type="dxa"/>
          </w:tcPr>
          <w:p w14:paraId="28C4EBEA" w14:textId="77777777" w:rsidR="00C341FE" w:rsidRPr="000212BB" w:rsidRDefault="00C341FE" w:rsidP="00E054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14:paraId="4020777A" w14:textId="77777777" w:rsidR="00C341FE" w:rsidRPr="000212BB" w:rsidRDefault="00C341FE" w:rsidP="00E054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14:paraId="226CB5E4" w14:textId="3858C23D" w:rsidR="00C341FE" w:rsidRPr="000212BB" w:rsidRDefault="00C341FE" w:rsidP="00E054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14:paraId="3E1363E0" w14:textId="4887F271" w:rsidR="00C341FE" w:rsidRPr="000212BB" w:rsidRDefault="00C341FE" w:rsidP="00E054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14:paraId="259B30E6" w14:textId="3FD3DEB4" w:rsidR="00C341FE" w:rsidRPr="000212BB" w:rsidRDefault="00C341FE" w:rsidP="00E054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14:paraId="4DAFA692" w14:textId="77777777" w:rsidR="00C341FE" w:rsidRPr="000212BB" w:rsidRDefault="00C341FE" w:rsidP="00E054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BC9B01" w14:textId="77777777" w:rsidR="000212BB" w:rsidRDefault="000212BB" w:rsidP="00E054A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9343D0" w14:textId="77777777" w:rsidR="00293812" w:rsidRPr="00497080" w:rsidRDefault="00293812" w:rsidP="00E054A2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293812">
        <w:rPr>
          <w:rFonts w:ascii="Arial" w:hAnsi="Arial" w:cs="Arial"/>
          <w:b/>
          <w:sz w:val="24"/>
          <w:szCs w:val="24"/>
        </w:rPr>
        <w:t>Table 2:</w:t>
      </w:r>
      <w:r>
        <w:rPr>
          <w:rFonts w:ascii="Arial" w:hAnsi="Arial" w:cs="Arial"/>
          <w:sz w:val="24"/>
          <w:szCs w:val="24"/>
        </w:rPr>
        <w:t xml:space="preserve"> </w:t>
      </w:r>
      <w:r w:rsidRPr="00497080">
        <w:rPr>
          <w:rFonts w:ascii="Arial" w:hAnsi="Arial" w:cs="Arial"/>
          <w:b/>
          <w:sz w:val="24"/>
          <w:szCs w:val="24"/>
        </w:rPr>
        <w:t xml:space="preserve">Admission into the </w:t>
      </w:r>
      <w:r w:rsidRPr="00497080">
        <w:rPr>
          <w:rFonts w:ascii="Arial" w:hAnsi="Arial" w:cs="Arial"/>
          <w:b/>
          <w:sz w:val="24"/>
          <w:szCs w:val="24"/>
          <w:u w:val="single"/>
        </w:rPr>
        <w:t>first professional year</w:t>
      </w:r>
      <w:r w:rsidRPr="00497080">
        <w:rPr>
          <w:rFonts w:ascii="Arial" w:hAnsi="Arial" w:cs="Arial"/>
          <w:b/>
          <w:sz w:val="24"/>
          <w:szCs w:val="24"/>
        </w:rPr>
        <w:t xml:space="preserve"> of the program (i.e., second academic year) </w:t>
      </w:r>
      <w:r w:rsidR="00497080" w:rsidRPr="00497080">
        <w:rPr>
          <w:rFonts w:ascii="Arial" w:hAnsi="Arial" w:cs="Arial"/>
          <w:i/>
          <w:sz w:val="24"/>
          <w:szCs w:val="24"/>
        </w:rPr>
        <w:t>(</w:t>
      </w:r>
      <w:r w:rsidRPr="00497080">
        <w:rPr>
          <w:rFonts w:ascii="Arial" w:hAnsi="Arial" w:cs="Arial"/>
          <w:i/>
          <w:sz w:val="24"/>
          <w:szCs w:val="24"/>
        </w:rPr>
        <w:t>to be completed only if the first year is officially classified as a Preparatory Year</w:t>
      </w:r>
      <w:r w:rsidR="00497080" w:rsidRPr="00497080">
        <w:rPr>
          <w:rFonts w:ascii="Arial" w:hAnsi="Arial" w:cs="Arial"/>
          <w:i/>
          <w:sz w:val="24"/>
          <w:szCs w:val="24"/>
        </w:rPr>
        <w:t>).</w:t>
      </w:r>
    </w:p>
    <w:p w14:paraId="5D9D6338" w14:textId="77777777" w:rsidR="00293812" w:rsidRDefault="00293812" w:rsidP="00E054A2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1728"/>
        <w:gridCol w:w="1728"/>
        <w:gridCol w:w="1728"/>
        <w:gridCol w:w="1728"/>
        <w:gridCol w:w="1728"/>
        <w:gridCol w:w="1728"/>
      </w:tblGrid>
      <w:tr w:rsidR="00376A03" w14:paraId="713244C4" w14:textId="77777777" w:rsidTr="00376A03">
        <w:tc>
          <w:tcPr>
            <w:tcW w:w="1728" w:type="dxa"/>
            <w:shd w:val="clear" w:color="auto" w:fill="D9D9D9" w:themeFill="background1" w:themeFillShade="D9"/>
          </w:tcPr>
          <w:p w14:paraId="79F44151" w14:textId="77777777" w:rsidR="00376A03" w:rsidRPr="000212BB" w:rsidRDefault="00376A03" w:rsidP="00376A0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Degree Program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59B55B74" w14:textId="77777777" w:rsidR="00376A03" w:rsidRDefault="00376A03" w:rsidP="00376A0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Academic Year 2024-2025</w:t>
            </w:r>
          </w:p>
          <w:p w14:paraId="4AED7F2A" w14:textId="1D825B17" w:rsidR="00376A03" w:rsidRPr="008A2D0E" w:rsidRDefault="00376A03" w:rsidP="00376A0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(target data only)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27E4A971" w14:textId="77777777" w:rsidR="00376A03" w:rsidRPr="003D71D2" w:rsidRDefault="00376A03" w:rsidP="00376A0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D0E">
              <w:rPr>
                <w:rFonts w:ascii="Arial" w:hAnsi="Arial" w:cs="Arial"/>
                <w:sz w:val="20"/>
                <w:szCs w:val="20"/>
              </w:rPr>
              <w:t>A</w:t>
            </w:r>
            <w:r w:rsidRPr="003D71D2">
              <w:rPr>
                <w:rFonts w:ascii="Arial" w:hAnsi="Arial" w:cs="Arial"/>
                <w:sz w:val="20"/>
                <w:szCs w:val="20"/>
              </w:rPr>
              <w:t xml:space="preserve">cademic </w:t>
            </w:r>
          </w:p>
          <w:p w14:paraId="0A45261A" w14:textId="77777777" w:rsidR="00376A03" w:rsidRPr="003D71D2" w:rsidRDefault="00376A03" w:rsidP="00376A0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1D2">
              <w:rPr>
                <w:rFonts w:ascii="Arial" w:hAnsi="Arial" w:cs="Arial"/>
                <w:sz w:val="20"/>
                <w:szCs w:val="20"/>
              </w:rPr>
              <w:t xml:space="preserve">Year </w:t>
            </w:r>
          </w:p>
          <w:p w14:paraId="5CC4D2F2" w14:textId="19D362F4" w:rsidR="00376A03" w:rsidRDefault="00376A03" w:rsidP="00376A0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1D2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D71D2">
              <w:rPr>
                <w:rFonts w:ascii="Arial" w:hAnsi="Arial" w:cs="Arial"/>
                <w:sz w:val="20"/>
                <w:szCs w:val="20"/>
              </w:rPr>
              <w:t>-202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414CABF7" w14:textId="77777777" w:rsidR="00376A03" w:rsidRDefault="00376A03" w:rsidP="00376A0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Academic Year </w:t>
            </w:r>
          </w:p>
          <w:p w14:paraId="183AC597" w14:textId="356E0377" w:rsidR="00376A03" w:rsidRPr="000212BB" w:rsidRDefault="00376A03" w:rsidP="00376A0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2022/2023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68E3B372" w14:textId="77777777" w:rsidR="00376A03" w:rsidRPr="000212BB" w:rsidRDefault="00376A03" w:rsidP="00376A0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2BB">
              <w:rPr>
                <w:rFonts w:ascii="Arial" w:hAnsi="Arial" w:cs="Arial"/>
                <w:sz w:val="20"/>
                <w:szCs w:val="20"/>
              </w:rPr>
              <w:t>Academic Year</w:t>
            </w:r>
          </w:p>
          <w:p w14:paraId="43760410" w14:textId="02680D1C" w:rsidR="00376A03" w:rsidRPr="000212BB" w:rsidRDefault="00376A03" w:rsidP="00376A0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2BB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0212BB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5BA60B90" w14:textId="77777777" w:rsidR="00376A03" w:rsidRPr="000212BB" w:rsidRDefault="00376A03" w:rsidP="00376A0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2BB">
              <w:rPr>
                <w:rFonts w:ascii="Arial" w:hAnsi="Arial" w:cs="Arial"/>
                <w:sz w:val="20"/>
                <w:szCs w:val="20"/>
              </w:rPr>
              <w:t>Academic Year</w:t>
            </w:r>
          </w:p>
          <w:p w14:paraId="4941ECD9" w14:textId="0C1677CB" w:rsidR="00376A03" w:rsidRPr="000212BB" w:rsidRDefault="00376A03" w:rsidP="00376A0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2BB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20/2021</w:t>
            </w:r>
          </w:p>
        </w:tc>
      </w:tr>
      <w:tr w:rsidR="00C341FE" w14:paraId="4EF6797D" w14:textId="77777777" w:rsidTr="00376A03">
        <w:tc>
          <w:tcPr>
            <w:tcW w:w="1728" w:type="dxa"/>
          </w:tcPr>
          <w:p w14:paraId="3084FC08" w14:textId="77777777" w:rsidR="00C341FE" w:rsidRPr="000212BB" w:rsidRDefault="00C341FE" w:rsidP="001A28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14:paraId="352BF3D7" w14:textId="77777777" w:rsidR="00C341FE" w:rsidRPr="000212BB" w:rsidRDefault="00C341FE" w:rsidP="001A28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14:paraId="194F8F62" w14:textId="14344AF2" w:rsidR="00C341FE" w:rsidRPr="000212BB" w:rsidRDefault="00C341FE" w:rsidP="001A28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14:paraId="1ABA7705" w14:textId="05DD63F0" w:rsidR="00C341FE" w:rsidRPr="000212BB" w:rsidRDefault="00C341FE" w:rsidP="001A28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14:paraId="78C58DCD" w14:textId="21BAEA47" w:rsidR="00C341FE" w:rsidRPr="000212BB" w:rsidRDefault="00C341FE" w:rsidP="001A28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14:paraId="4DDDFBF1" w14:textId="77777777" w:rsidR="00C341FE" w:rsidRPr="000212BB" w:rsidRDefault="00C341FE" w:rsidP="001A28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1FE" w14:paraId="05408CD3" w14:textId="77777777" w:rsidTr="00376A03">
        <w:tc>
          <w:tcPr>
            <w:tcW w:w="1728" w:type="dxa"/>
          </w:tcPr>
          <w:p w14:paraId="609F8C58" w14:textId="77777777" w:rsidR="00C341FE" w:rsidRPr="000212BB" w:rsidRDefault="00C341FE" w:rsidP="001A28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14:paraId="297513CC" w14:textId="77777777" w:rsidR="00C341FE" w:rsidRPr="000212BB" w:rsidRDefault="00C341FE" w:rsidP="001A28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14:paraId="546E1007" w14:textId="72365558" w:rsidR="00C341FE" w:rsidRPr="000212BB" w:rsidRDefault="00C341FE" w:rsidP="001A28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14:paraId="5CB9CBA4" w14:textId="1C3C67FD" w:rsidR="00C341FE" w:rsidRPr="000212BB" w:rsidRDefault="00C341FE" w:rsidP="001A28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14:paraId="63D8074D" w14:textId="7E74AA64" w:rsidR="00C341FE" w:rsidRPr="000212BB" w:rsidRDefault="00C341FE" w:rsidP="001A28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14:paraId="719CEE0F" w14:textId="77777777" w:rsidR="00C341FE" w:rsidRPr="000212BB" w:rsidRDefault="00C341FE" w:rsidP="001A28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672E81" w14:textId="77777777" w:rsidR="00293812" w:rsidRPr="00E054A2" w:rsidRDefault="00293812" w:rsidP="00E054A2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293812" w:rsidRPr="00E054A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6361C" w14:textId="77777777" w:rsidR="00A773F9" w:rsidRDefault="00A773F9" w:rsidP="00C425E5">
      <w:pPr>
        <w:spacing w:after="0" w:line="240" w:lineRule="auto"/>
      </w:pPr>
      <w:r>
        <w:separator/>
      </w:r>
    </w:p>
  </w:endnote>
  <w:endnote w:type="continuationSeparator" w:id="0">
    <w:p w14:paraId="48B36804" w14:textId="77777777" w:rsidR="00A773F9" w:rsidRDefault="00A773F9" w:rsidP="00C42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33D2E" w14:textId="71FC1FD1" w:rsidR="00C425E5" w:rsidRPr="00C425E5" w:rsidRDefault="00C425E5" w:rsidP="00C425E5">
    <w:pPr>
      <w:pStyle w:val="Footer"/>
      <w:jc w:val="center"/>
      <w:rPr>
        <w:rFonts w:ascii="Arial" w:hAnsi="Arial" w:cs="Arial"/>
      </w:rPr>
    </w:pPr>
    <w:r w:rsidRPr="00C425E5">
      <w:rPr>
        <w:rFonts w:ascii="Arial" w:hAnsi="Arial" w:cs="Arial"/>
      </w:rPr>
      <w:t xml:space="preserve">ACPE Annual Reporting </w:t>
    </w:r>
    <w:r w:rsidR="008A2D0E">
      <w:rPr>
        <w:rFonts w:ascii="Arial" w:hAnsi="Arial" w:cs="Arial"/>
      </w:rPr>
      <w:t>February</w:t>
    </w:r>
    <w:r w:rsidR="008A2D0E" w:rsidRPr="00C425E5">
      <w:rPr>
        <w:rFonts w:ascii="Arial" w:hAnsi="Arial" w:cs="Arial"/>
      </w:rPr>
      <w:t xml:space="preserve"> </w:t>
    </w:r>
    <w:r w:rsidR="00A3040C" w:rsidRPr="00C425E5">
      <w:rPr>
        <w:rFonts w:ascii="Arial" w:hAnsi="Arial" w:cs="Arial"/>
      </w:rPr>
      <w:t>202</w:t>
    </w:r>
    <w:r w:rsidR="00376A03">
      <w:rPr>
        <w:rFonts w:ascii="Arial" w:hAnsi="Arial" w:cs="Arial"/>
      </w:rPr>
      <w:t>4</w:t>
    </w:r>
  </w:p>
  <w:p w14:paraId="0CBED798" w14:textId="77777777" w:rsidR="00C425E5" w:rsidRDefault="00C425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2D5F8" w14:textId="77777777" w:rsidR="00A773F9" w:rsidRDefault="00A773F9" w:rsidP="00C425E5">
      <w:pPr>
        <w:spacing w:after="0" w:line="240" w:lineRule="auto"/>
      </w:pPr>
      <w:r>
        <w:separator/>
      </w:r>
    </w:p>
  </w:footnote>
  <w:footnote w:type="continuationSeparator" w:id="0">
    <w:p w14:paraId="23044DB5" w14:textId="77777777" w:rsidR="00A773F9" w:rsidRDefault="00A773F9" w:rsidP="00C42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859C3"/>
    <w:multiLevelType w:val="hybridMultilevel"/>
    <w:tmpl w:val="ACA4C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953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4A2"/>
    <w:rsid w:val="000212BB"/>
    <w:rsid w:val="00023207"/>
    <w:rsid w:val="000921BA"/>
    <w:rsid w:val="000E4E9A"/>
    <w:rsid w:val="0011590B"/>
    <w:rsid w:val="001C176B"/>
    <w:rsid w:val="00243078"/>
    <w:rsid w:val="00293812"/>
    <w:rsid w:val="002B6500"/>
    <w:rsid w:val="002F23C3"/>
    <w:rsid w:val="00376A03"/>
    <w:rsid w:val="003D71D2"/>
    <w:rsid w:val="003D720F"/>
    <w:rsid w:val="003D7297"/>
    <w:rsid w:val="00401C6D"/>
    <w:rsid w:val="00455F67"/>
    <w:rsid w:val="00497080"/>
    <w:rsid w:val="005376C3"/>
    <w:rsid w:val="00696FDB"/>
    <w:rsid w:val="006A4CD8"/>
    <w:rsid w:val="0083766A"/>
    <w:rsid w:val="00874D70"/>
    <w:rsid w:val="008A2D0E"/>
    <w:rsid w:val="008B43D2"/>
    <w:rsid w:val="008F617A"/>
    <w:rsid w:val="00900DF7"/>
    <w:rsid w:val="009E078C"/>
    <w:rsid w:val="00A3040C"/>
    <w:rsid w:val="00A773F9"/>
    <w:rsid w:val="00B440F1"/>
    <w:rsid w:val="00BC7D31"/>
    <w:rsid w:val="00C341FE"/>
    <w:rsid w:val="00C40E4C"/>
    <w:rsid w:val="00C425E5"/>
    <w:rsid w:val="00D859E5"/>
    <w:rsid w:val="00D85F50"/>
    <w:rsid w:val="00DC53C9"/>
    <w:rsid w:val="00E054A2"/>
    <w:rsid w:val="00EF4A33"/>
    <w:rsid w:val="00F50D46"/>
    <w:rsid w:val="00F6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5E237"/>
  <w15:chartTrackingRefBased/>
  <w15:docId w15:val="{617C7DD2-166E-45A5-BA71-97EBC2C0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1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12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2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5E5"/>
  </w:style>
  <w:style w:type="paragraph" w:styleId="Footer">
    <w:name w:val="footer"/>
    <w:basedOn w:val="Normal"/>
    <w:link w:val="FooterChar"/>
    <w:uiPriority w:val="99"/>
    <w:unhideWhenUsed/>
    <w:rsid w:val="00C42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5E5"/>
  </w:style>
  <w:style w:type="character" w:styleId="Hyperlink">
    <w:name w:val="Hyperlink"/>
    <w:basedOn w:val="DefaultParagraphFont"/>
    <w:uiPriority w:val="99"/>
    <w:unhideWhenUsed/>
    <w:rsid w:val="003D72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729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A2D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acpe-accredit.org/pdf/ISP/FacultyResourceReport.xls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3CBFC-A73E-4CDD-A944-694B64519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Rouse</dc:creator>
  <cp:keywords/>
  <dc:description/>
  <cp:lastModifiedBy>Karen Reid</cp:lastModifiedBy>
  <cp:revision>4</cp:revision>
  <dcterms:created xsi:type="dcterms:W3CDTF">2024-02-02T14:27:00Z</dcterms:created>
  <dcterms:modified xsi:type="dcterms:W3CDTF">2024-03-13T19:06:00Z</dcterms:modified>
</cp:coreProperties>
</file>