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A29F" w14:textId="08457002" w:rsidR="00C625ED" w:rsidRPr="009D5E3E" w:rsidRDefault="00864BDB" w:rsidP="00864BDB">
      <w:pPr>
        <w:overflowPunct/>
        <w:spacing w:after="0" w:line="240" w:lineRule="auto"/>
        <w:jc w:val="center"/>
        <w:rPr>
          <w:rFonts w:cs="Times New Roman"/>
          <w:color w:val="auto"/>
          <w:kern w:val="0"/>
          <w:sz w:val="24"/>
          <w:szCs w:val="24"/>
        </w:rPr>
        <w:sectPr w:rsidR="00C625ED" w:rsidRPr="009D5E3E" w:rsidSect="00864BDB">
          <w:type w:val="continuous"/>
          <w:pgSz w:w="12240" w:h="15840"/>
          <w:pgMar w:top="1080" w:right="1440" w:bottom="1440" w:left="1440" w:header="720" w:footer="0" w:gutter="0"/>
          <w:cols w:space="720"/>
          <w:noEndnote/>
        </w:sectPr>
      </w:pPr>
      <w:r w:rsidRPr="004B17F3">
        <w:rPr>
          <w:rFonts w:ascii="Arial" w:hAnsi="Arial" w:cs="Arial"/>
          <w:noProof/>
          <w:snapToGrid w:val="0"/>
          <w:sz w:val="22"/>
          <w:szCs w:val="22"/>
        </w:rPr>
        <w:drawing>
          <wp:inline distT="0" distB="0" distL="0" distR="0" wp14:anchorId="6AE6A9C2" wp14:editId="2E0B57B0">
            <wp:extent cx="1317968" cy="12525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941" cy="1254412"/>
                    </a:xfrm>
                    <a:prstGeom prst="rect">
                      <a:avLst/>
                    </a:prstGeom>
                    <a:noFill/>
                    <a:ln>
                      <a:noFill/>
                    </a:ln>
                  </pic:spPr>
                </pic:pic>
              </a:graphicData>
            </a:graphic>
          </wp:inline>
        </w:drawing>
      </w:r>
    </w:p>
    <w:p w14:paraId="2C560671" w14:textId="602AFA2E" w:rsidR="00920343" w:rsidRPr="004B17F3" w:rsidRDefault="00920343" w:rsidP="00920343">
      <w:pPr>
        <w:jc w:val="center"/>
        <w:rPr>
          <w:rFonts w:ascii="Arial" w:hAnsi="Arial" w:cs="Arial"/>
          <w:snapToGrid w:val="0"/>
          <w:sz w:val="22"/>
          <w:szCs w:val="22"/>
        </w:rPr>
      </w:pPr>
    </w:p>
    <w:p w14:paraId="7B41F17E" w14:textId="77777777" w:rsidR="00920343" w:rsidRPr="004B17F3" w:rsidRDefault="00920343" w:rsidP="00920343">
      <w:pPr>
        <w:jc w:val="center"/>
        <w:rPr>
          <w:rFonts w:ascii="Arial" w:hAnsi="Arial" w:cs="Arial"/>
          <w:snapToGrid w:val="0"/>
          <w:sz w:val="22"/>
          <w:szCs w:val="22"/>
        </w:rPr>
      </w:pPr>
    </w:p>
    <w:p w14:paraId="7433F1E9" w14:textId="77777777" w:rsidR="00920343" w:rsidRPr="00864BDB" w:rsidRDefault="00920343" w:rsidP="00920343">
      <w:pPr>
        <w:jc w:val="center"/>
        <w:rPr>
          <w:rFonts w:ascii="Arial" w:hAnsi="Arial" w:cs="Arial"/>
          <w:b/>
          <w:snapToGrid w:val="0"/>
          <w:sz w:val="28"/>
          <w:szCs w:val="28"/>
        </w:rPr>
      </w:pPr>
      <w:r w:rsidRPr="00864BDB">
        <w:rPr>
          <w:rFonts w:ascii="Arial" w:hAnsi="Arial" w:cs="Arial"/>
          <w:b/>
          <w:snapToGrid w:val="0"/>
          <w:sz w:val="28"/>
          <w:szCs w:val="28"/>
        </w:rPr>
        <w:t>Accreditation Council for Pharmacy Education</w:t>
      </w:r>
    </w:p>
    <w:p w14:paraId="7954DC33" w14:textId="307E9847" w:rsidR="00920343" w:rsidRPr="00864BDB" w:rsidRDefault="00920343" w:rsidP="00920343">
      <w:pPr>
        <w:jc w:val="center"/>
        <w:rPr>
          <w:rFonts w:ascii="Arial" w:hAnsi="Arial" w:cs="Arial"/>
          <w:b/>
          <w:snapToGrid w:val="0"/>
          <w:sz w:val="28"/>
          <w:szCs w:val="28"/>
        </w:rPr>
      </w:pPr>
      <w:r w:rsidRPr="00864BDB">
        <w:rPr>
          <w:rFonts w:ascii="Arial" w:hAnsi="Arial" w:cs="Arial"/>
          <w:b/>
          <w:snapToGrid w:val="0"/>
          <w:sz w:val="28"/>
          <w:szCs w:val="28"/>
        </w:rPr>
        <w:t>Continuing Pharmacy Education</w:t>
      </w:r>
      <w:r w:rsidR="004B67FD" w:rsidRPr="00864BDB">
        <w:rPr>
          <w:rFonts w:ascii="Arial" w:hAnsi="Arial" w:cs="Arial"/>
          <w:b/>
          <w:snapToGrid w:val="0"/>
          <w:sz w:val="28"/>
          <w:szCs w:val="28"/>
        </w:rPr>
        <w:t xml:space="preserve"> Accreditation with Commendation</w:t>
      </w:r>
    </w:p>
    <w:p w14:paraId="479084F7" w14:textId="77777777" w:rsidR="00920343" w:rsidRPr="00864BDB" w:rsidRDefault="00920343" w:rsidP="00920343">
      <w:pPr>
        <w:jc w:val="center"/>
        <w:rPr>
          <w:rFonts w:ascii="Arial" w:hAnsi="Arial" w:cs="Arial"/>
          <w:b/>
          <w:snapToGrid w:val="0"/>
          <w:sz w:val="28"/>
          <w:szCs w:val="28"/>
        </w:rPr>
      </w:pPr>
    </w:p>
    <w:p w14:paraId="0E49DC10" w14:textId="3E075C28" w:rsidR="00920343" w:rsidRPr="00864BDB" w:rsidRDefault="00920343" w:rsidP="00920343">
      <w:pPr>
        <w:jc w:val="center"/>
        <w:rPr>
          <w:rFonts w:ascii="Arial" w:hAnsi="Arial" w:cs="Arial"/>
          <w:b/>
          <w:snapToGrid w:val="0"/>
          <w:sz w:val="28"/>
          <w:szCs w:val="28"/>
        </w:rPr>
      </w:pPr>
      <w:r w:rsidRPr="00864BDB">
        <w:rPr>
          <w:rFonts w:ascii="Arial" w:hAnsi="Arial" w:cs="Arial"/>
          <w:b/>
          <w:snapToGrid w:val="0"/>
          <w:sz w:val="28"/>
          <w:szCs w:val="28"/>
        </w:rPr>
        <w:t>Adoption: January 22, 2020</w:t>
      </w:r>
    </w:p>
    <w:p w14:paraId="428C0D9B" w14:textId="1829F20F" w:rsidR="00920343" w:rsidRPr="00864BDB" w:rsidRDefault="00920343" w:rsidP="00920343">
      <w:pPr>
        <w:jc w:val="center"/>
        <w:rPr>
          <w:rFonts w:ascii="Arial" w:hAnsi="Arial" w:cs="Arial"/>
          <w:b/>
          <w:snapToGrid w:val="0"/>
          <w:sz w:val="28"/>
          <w:szCs w:val="28"/>
        </w:rPr>
      </w:pPr>
      <w:r w:rsidRPr="00864BDB">
        <w:rPr>
          <w:rFonts w:ascii="Arial" w:hAnsi="Arial" w:cs="Arial"/>
          <w:b/>
          <w:snapToGrid w:val="0"/>
          <w:sz w:val="28"/>
          <w:szCs w:val="28"/>
        </w:rPr>
        <w:t xml:space="preserve">Released: </w:t>
      </w:r>
      <w:r w:rsidR="00DC54B2" w:rsidRPr="00864BDB">
        <w:rPr>
          <w:rFonts w:ascii="Arial" w:hAnsi="Arial" w:cs="Arial"/>
          <w:b/>
          <w:snapToGrid w:val="0"/>
          <w:sz w:val="28"/>
          <w:szCs w:val="28"/>
        </w:rPr>
        <w:t>July 1, 2020</w:t>
      </w:r>
    </w:p>
    <w:p w14:paraId="11F2CB34" w14:textId="570E6C13" w:rsidR="00920343" w:rsidRDefault="00920343" w:rsidP="00920343">
      <w:pPr>
        <w:jc w:val="center"/>
        <w:rPr>
          <w:rFonts w:ascii="Arial" w:hAnsi="Arial" w:cs="Arial"/>
          <w:b/>
          <w:snapToGrid w:val="0"/>
          <w:sz w:val="28"/>
          <w:szCs w:val="28"/>
        </w:rPr>
      </w:pPr>
      <w:r w:rsidRPr="00864BDB">
        <w:rPr>
          <w:rFonts w:ascii="Arial" w:hAnsi="Arial" w:cs="Arial"/>
          <w:b/>
          <w:snapToGrid w:val="0"/>
          <w:sz w:val="28"/>
          <w:szCs w:val="28"/>
        </w:rPr>
        <w:t>Effective: J</w:t>
      </w:r>
      <w:r w:rsidR="00DC54B2" w:rsidRPr="00864BDB">
        <w:rPr>
          <w:rFonts w:ascii="Arial" w:hAnsi="Arial" w:cs="Arial"/>
          <w:b/>
          <w:snapToGrid w:val="0"/>
          <w:sz w:val="28"/>
          <w:szCs w:val="28"/>
        </w:rPr>
        <w:t>anuary 1</w:t>
      </w:r>
      <w:r w:rsidR="00A87F7E" w:rsidRPr="00864BDB">
        <w:rPr>
          <w:rFonts w:ascii="Arial" w:hAnsi="Arial" w:cs="Arial"/>
          <w:b/>
          <w:snapToGrid w:val="0"/>
          <w:sz w:val="28"/>
          <w:szCs w:val="28"/>
        </w:rPr>
        <w:t>, 2021</w:t>
      </w:r>
    </w:p>
    <w:p w14:paraId="5F54F602" w14:textId="08C239F0" w:rsidR="002676E5" w:rsidRPr="00864BDB" w:rsidRDefault="002676E5" w:rsidP="00920343">
      <w:pPr>
        <w:jc w:val="center"/>
        <w:rPr>
          <w:rFonts w:ascii="Arial" w:hAnsi="Arial" w:cs="Arial"/>
          <w:b/>
          <w:snapToGrid w:val="0"/>
          <w:sz w:val="28"/>
          <w:szCs w:val="28"/>
        </w:rPr>
      </w:pPr>
      <w:r>
        <w:rPr>
          <w:rFonts w:ascii="Arial" w:hAnsi="Arial" w:cs="Arial"/>
          <w:b/>
          <w:snapToGrid w:val="0"/>
          <w:sz w:val="28"/>
          <w:szCs w:val="28"/>
        </w:rPr>
        <w:t>Updated: June 2021</w:t>
      </w:r>
    </w:p>
    <w:p w14:paraId="68C2C811" w14:textId="7AA88031" w:rsidR="00920343" w:rsidRPr="004B17F3" w:rsidRDefault="00920343" w:rsidP="00920343">
      <w:pPr>
        <w:jc w:val="center"/>
        <w:rPr>
          <w:rFonts w:ascii="Arial" w:hAnsi="Arial" w:cs="Arial"/>
          <w:b/>
          <w:snapToGrid w:val="0"/>
          <w:sz w:val="22"/>
          <w:szCs w:val="22"/>
        </w:rPr>
      </w:pPr>
    </w:p>
    <w:p w14:paraId="13823521" w14:textId="2D4ABF6E" w:rsidR="00920343" w:rsidRPr="004B17F3" w:rsidRDefault="0036596B" w:rsidP="00920343">
      <w:pPr>
        <w:jc w:val="center"/>
        <w:rPr>
          <w:rFonts w:ascii="Arial" w:hAnsi="Arial" w:cs="Arial"/>
          <w:b/>
          <w:snapToGrid w:val="0"/>
          <w:sz w:val="22"/>
          <w:szCs w:val="22"/>
        </w:rPr>
      </w:pPr>
      <w:r w:rsidRPr="009844C3">
        <w:rPr>
          <w:rFonts w:ascii="Arial" w:hAnsi="Arial" w:cs="Arial"/>
          <w:b/>
          <w:noProof/>
          <w:color w:val="222222"/>
          <w:kern w:val="0"/>
          <w:sz w:val="22"/>
          <w:szCs w:val="22"/>
        </w:rPr>
        <w:drawing>
          <wp:anchor distT="0" distB="0" distL="114300" distR="114300" simplePos="0" relativeHeight="251661312" behindDoc="0" locked="0" layoutInCell="1" allowOverlap="1" wp14:anchorId="76F2FA9C" wp14:editId="1FCFD9F1">
            <wp:simplePos x="0" y="0"/>
            <wp:positionH relativeFrom="column">
              <wp:posOffset>1728470</wp:posOffset>
            </wp:positionH>
            <wp:positionV relativeFrom="paragraph">
              <wp:posOffset>163195</wp:posOffset>
            </wp:positionV>
            <wp:extent cx="2487930" cy="2324100"/>
            <wp:effectExtent l="0" t="0" r="7620" b="0"/>
            <wp:wrapThrough wrapText="bothSides">
              <wp:wrapPolygon edited="0">
                <wp:start x="0" y="0"/>
                <wp:lineTo x="0" y="21423"/>
                <wp:lineTo x="21501" y="21423"/>
                <wp:lineTo x="21501" y="0"/>
                <wp:lineTo x="0" y="0"/>
              </wp:wrapPolygon>
            </wp:wrapThrough>
            <wp:docPr id="16" name="Picture 16" descr="C:\Users\dtravlos\Pictures\Comme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ravlos\Pictures\Commendation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793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A6CF2" w14:textId="3B944117" w:rsidR="00920343" w:rsidRPr="004B17F3" w:rsidRDefault="00920343" w:rsidP="00DC54B2">
      <w:pPr>
        <w:ind w:left="2160"/>
        <w:jc w:val="center"/>
        <w:rPr>
          <w:rFonts w:ascii="Arial" w:hAnsi="Arial" w:cs="Arial"/>
          <w:b/>
          <w:snapToGrid w:val="0"/>
          <w:sz w:val="22"/>
          <w:szCs w:val="22"/>
        </w:rPr>
      </w:pPr>
    </w:p>
    <w:p w14:paraId="77798767" w14:textId="524CB82D" w:rsidR="00920343" w:rsidRPr="004B17F3" w:rsidRDefault="00920343" w:rsidP="00920343">
      <w:pPr>
        <w:jc w:val="center"/>
        <w:rPr>
          <w:rFonts w:ascii="Arial" w:hAnsi="Arial" w:cs="Arial"/>
          <w:b/>
          <w:snapToGrid w:val="0"/>
          <w:sz w:val="22"/>
          <w:szCs w:val="22"/>
        </w:rPr>
      </w:pPr>
    </w:p>
    <w:p w14:paraId="0C4C7CCC" w14:textId="3C1FC306" w:rsidR="00920343" w:rsidRPr="004B17F3" w:rsidRDefault="00920343" w:rsidP="00920343">
      <w:pPr>
        <w:jc w:val="center"/>
        <w:rPr>
          <w:rFonts w:ascii="Arial" w:hAnsi="Arial" w:cs="Arial"/>
          <w:b/>
          <w:snapToGrid w:val="0"/>
          <w:sz w:val="22"/>
          <w:szCs w:val="22"/>
        </w:rPr>
      </w:pPr>
    </w:p>
    <w:p w14:paraId="6D5C53AE" w14:textId="70F44717" w:rsidR="00920343" w:rsidRPr="004B17F3" w:rsidRDefault="00920343" w:rsidP="00920343">
      <w:pPr>
        <w:jc w:val="center"/>
        <w:rPr>
          <w:rFonts w:ascii="Arial" w:hAnsi="Arial" w:cs="Arial"/>
          <w:b/>
          <w:snapToGrid w:val="0"/>
          <w:sz w:val="22"/>
          <w:szCs w:val="22"/>
        </w:rPr>
      </w:pPr>
    </w:p>
    <w:p w14:paraId="3829EEBD" w14:textId="77777777" w:rsidR="00920343" w:rsidRPr="004B17F3" w:rsidRDefault="00920343" w:rsidP="00920343">
      <w:pPr>
        <w:jc w:val="center"/>
        <w:rPr>
          <w:rFonts w:ascii="Arial" w:hAnsi="Arial" w:cs="Arial"/>
          <w:b/>
          <w:snapToGrid w:val="0"/>
          <w:sz w:val="22"/>
          <w:szCs w:val="22"/>
        </w:rPr>
      </w:pPr>
    </w:p>
    <w:p w14:paraId="3BB888F3" w14:textId="77777777" w:rsidR="00920343" w:rsidRPr="004B17F3" w:rsidRDefault="00920343" w:rsidP="00920343">
      <w:pPr>
        <w:jc w:val="center"/>
        <w:rPr>
          <w:rFonts w:ascii="Arial" w:hAnsi="Arial" w:cs="Arial"/>
          <w:b/>
          <w:snapToGrid w:val="0"/>
          <w:sz w:val="22"/>
          <w:szCs w:val="22"/>
        </w:rPr>
      </w:pPr>
    </w:p>
    <w:p w14:paraId="316AA646" w14:textId="77777777" w:rsidR="00920343" w:rsidRPr="004B17F3" w:rsidRDefault="00920343" w:rsidP="00920343">
      <w:pPr>
        <w:jc w:val="center"/>
        <w:rPr>
          <w:rFonts w:ascii="Arial" w:hAnsi="Arial" w:cs="Arial"/>
          <w:b/>
          <w:snapToGrid w:val="0"/>
          <w:sz w:val="22"/>
          <w:szCs w:val="22"/>
        </w:rPr>
      </w:pPr>
    </w:p>
    <w:p w14:paraId="50AACD2C" w14:textId="77777777" w:rsidR="00DC54B2" w:rsidRDefault="00DC54B2" w:rsidP="00920343">
      <w:pPr>
        <w:jc w:val="center"/>
        <w:rPr>
          <w:rFonts w:ascii="Arial" w:hAnsi="Arial" w:cs="Arial"/>
          <w:b/>
          <w:snapToGrid w:val="0"/>
          <w:sz w:val="22"/>
          <w:szCs w:val="22"/>
        </w:rPr>
      </w:pPr>
    </w:p>
    <w:p w14:paraId="2A182B45" w14:textId="77777777" w:rsidR="00DC54B2" w:rsidRDefault="00DC54B2" w:rsidP="00920343">
      <w:pPr>
        <w:jc w:val="center"/>
        <w:rPr>
          <w:rFonts w:ascii="Arial" w:hAnsi="Arial" w:cs="Arial"/>
          <w:b/>
          <w:snapToGrid w:val="0"/>
          <w:sz w:val="22"/>
          <w:szCs w:val="22"/>
        </w:rPr>
      </w:pPr>
    </w:p>
    <w:p w14:paraId="4D848FD3" w14:textId="77777777" w:rsidR="00DC54B2" w:rsidRDefault="00DC54B2" w:rsidP="00920343">
      <w:pPr>
        <w:jc w:val="center"/>
        <w:rPr>
          <w:rFonts w:ascii="Arial" w:hAnsi="Arial" w:cs="Arial"/>
          <w:b/>
          <w:snapToGrid w:val="0"/>
          <w:sz w:val="22"/>
          <w:szCs w:val="22"/>
        </w:rPr>
      </w:pPr>
    </w:p>
    <w:p w14:paraId="4A9592F5" w14:textId="4096368B" w:rsidR="00920343" w:rsidRPr="00864BDB" w:rsidRDefault="00920343" w:rsidP="00920343">
      <w:pPr>
        <w:jc w:val="center"/>
        <w:rPr>
          <w:rFonts w:ascii="Arial" w:hAnsi="Arial" w:cs="Arial"/>
          <w:b/>
          <w:snapToGrid w:val="0"/>
          <w:sz w:val="24"/>
          <w:szCs w:val="24"/>
        </w:rPr>
      </w:pPr>
      <w:r w:rsidRPr="00864BDB">
        <w:rPr>
          <w:rFonts w:ascii="Arial" w:hAnsi="Arial" w:cs="Arial"/>
          <w:b/>
          <w:snapToGrid w:val="0"/>
          <w:sz w:val="24"/>
          <w:szCs w:val="24"/>
        </w:rPr>
        <w:t>Accreditation Council for Pharmacy Education</w:t>
      </w:r>
    </w:p>
    <w:p w14:paraId="342FF961" w14:textId="77777777" w:rsidR="00864BDB" w:rsidRDefault="00920343" w:rsidP="00920343">
      <w:pPr>
        <w:jc w:val="center"/>
        <w:rPr>
          <w:rFonts w:ascii="Arial" w:hAnsi="Arial" w:cs="Arial"/>
          <w:b/>
          <w:snapToGrid w:val="0"/>
          <w:sz w:val="24"/>
          <w:szCs w:val="24"/>
        </w:rPr>
      </w:pPr>
      <w:r w:rsidRPr="00864BDB">
        <w:rPr>
          <w:rFonts w:ascii="Arial" w:hAnsi="Arial" w:cs="Arial"/>
          <w:b/>
          <w:snapToGrid w:val="0"/>
          <w:sz w:val="24"/>
          <w:szCs w:val="24"/>
        </w:rPr>
        <w:t>Chicago, Illinois</w:t>
      </w:r>
      <w:r w:rsidR="00864BDB" w:rsidRPr="00864BDB">
        <w:rPr>
          <w:rFonts w:ascii="Arial" w:hAnsi="Arial" w:cs="Arial"/>
          <w:b/>
          <w:snapToGrid w:val="0"/>
          <w:sz w:val="24"/>
          <w:szCs w:val="24"/>
        </w:rPr>
        <w:t xml:space="preserve"> </w:t>
      </w:r>
    </w:p>
    <w:p w14:paraId="661F93D0" w14:textId="2A6307D3" w:rsidR="002B109A" w:rsidRPr="00864BDB" w:rsidRDefault="00920343" w:rsidP="00920343">
      <w:pPr>
        <w:jc w:val="center"/>
        <w:rPr>
          <w:sz w:val="24"/>
          <w:szCs w:val="24"/>
        </w:rPr>
      </w:pPr>
      <w:r w:rsidRPr="00864BDB">
        <w:rPr>
          <w:rFonts w:ascii="Arial" w:hAnsi="Arial" w:cs="Arial"/>
          <w:b/>
          <w:snapToGrid w:val="0"/>
          <w:sz w:val="24"/>
          <w:szCs w:val="24"/>
        </w:rPr>
        <w:t>© 2020</w:t>
      </w:r>
    </w:p>
    <w:p w14:paraId="184A1A93" w14:textId="77777777" w:rsidR="008B537D" w:rsidRPr="00D87E9B" w:rsidRDefault="008B537D" w:rsidP="008B537D">
      <w:pPr>
        <w:spacing w:after="0" w:line="240" w:lineRule="auto"/>
        <w:rPr>
          <w:sz w:val="22"/>
          <w:szCs w:val="22"/>
        </w:rPr>
      </w:pPr>
    </w:p>
    <w:p w14:paraId="1B75D0F4" w14:textId="77777777" w:rsidR="00864BDB" w:rsidRDefault="00864BDB" w:rsidP="004B67FD">
      <w:pPr>
        <w:jc w:val="center"/>
        <w:rPr>
          <w:rFonts w:ascii="Arial" w:hAnsi="Arial" w:cs="Arial"/>
          <w:b/>
          <w:snapToGrid w:val="0"/>
          <w:sz w:val="22"/>
          <w:szCs w:val="22"/>
        </w:rPr>
      </w:pPr>
    </w:p>
    <w:p w14:paraId="6CAD90FA" w14:textId="1A252E18" w:rsidR="004B67FD" w:rsidRPr="00864BDB" w:rsidRDefault="004B67FD" w:rsidP="004B67FD">
      <w:pPr>
        <w:jc w:val="center"/>
        <w:rPr>
          <w:rFonts w:ascii="Arial" w:hAnsi="Arial" w:cs="Arial"/>
          <w:b/>
          <w:snapToGrid w:val="0"/>
          <w:sz w:val="24"/>
          <w:szCs w:val="24"/>
        </w:rPr>
      </w:pPr>
      <w:r w:rsidRPr="00864BDB">
        <w:rPr>
          <w:rFonts w:ascii="Arial" w:hAnsi="Arial" w:cs="Arial"/>
          <w:b/>
          <w:snapToGrid w:val="0"/>
          <w:sz w:val="24"/>
          <w:szCs w:val="24"/>
        </w:rPr>
        <w:lastRenderedPageBreak/>
        <w:t>Continuing Pharmacy Education Accreditation with Commendation</w:t>
      </w:r>
    </w:p>
    <w:p w14:paraId="1459B6A1" w14:textId="77777777" w:rsidR="00D87E9B" w:rsidRPr="00864BDB" w:rsidRDefault="00D87E9B" w:rsidP="003B64DD">
      <w:pPr>
        <w:widowControl/>
        <w:tabs>
          <w:tab w:val="left" w:pos="2400"/>
        </w:tabs>
        <w:overflowPunct/>
        <w:autoSpaceDE/>
        <w:autoSpaceDN/>
        <w:adjustRightInd/>
        <w:spacing w:after="160" w:line="259" w:lineRule="auto"/>
        <w:contextualSpacing/>
        <w:jc w:val="center"/>
        <w:rPr>
          <w:rFonts w:ascii="Arial" w:eastAsiaTheme="minorEastAsia" w:hAnsi="Arial" w:cs="Arial"/>
          <w:b/>
          <w:color w:val="auto"/>
          <w:kern w:val="0"/>
          <w:sz w:val="24"/>
          <w:szCs w:val="24"/>
        </w:rPr>
      </w:pPr>
    </w:p>
    <w:p w14:paraId="705E40F9" w14:textId="77777777" w:rsidR="004B67FD" w:rsidRPr="00864BDB" w:rsidRDefault="004B67FD" w:rsidP="009154CD">
      <w:pPr>
        <w:widowControl/>
        <w:shd w:val="clear" w:color="auto" w:fill="FFFFFF"/>
        <w:overflowPunct/>
        <w:autoSpaceDE/>
        <w:autoSpaceDN/>
        <w:adjustRightInd/>
        <w:spacing w:after="0" w:line="240" w:lineRule="auto"/>
        <w:rPr>
          <w:rFonts w:ascii="Arial" w:hAnsi="Arial" w:cs="Arial"/>
          <w:b/>
          <w:color w:val="222222"/>
          <w:kern w:val="0"/>
          <w:sz w:val="22"/>
          <w:szCs w:val="22"/>
        </w:rPr>
      </w:pPr>
      <w:r w:rsidRPr="00864BDB">
        <w:rPr>
          <w:rFonts w:ascii="Arial" w:hAnsi="Arial" w:cs="Arial"/>
          <w:b/>
          <w:color w:val="222222"/>
          <w:kern w:val="0"/>
          <w:sz w:val="22"/>
          <w:szCs w:val="22"/>
        </w:rPr>
        <w:t xml:space="preserve">Overview </w:t>
      </w:r>
    </w:p>
    <w:p w14:paraId="23AB192E" w14:textId="560C5493" w:rsidR="00C3430E" w:rsidRDefault="00C3430E"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r w:rsidRPr="00864BDB">
        <w:rPr>
          <w:rFonts w:ascii="Arial" w:hAnsi="Arial" w:cs="Arial"/>
          <w:color w:val="222222"/>
          <w:kern w:val="0"/>
          <w:sz w:val="22"/>
          <w:szCs w:val="22"/>
        </w:rPr>
        <w:t xml:space="preserve">Receiving ACPE accredited status provides recognition that a provider is meeting </w:t>
      </w:r>
      <w:r w:rsidR="003B64DD" w:rsidRPr="00864BDB">
        <w:rPr>
          <w:rFonts w:ascii="Arial" w:hAnsi="Arial" w:cs="Arial"/>
          <w:color w:val="222222"/>
          <w:kern w:val="0"/>
          <w:sz w:val="22"/>
          <w:szCs w:val="22"/>
        </w:rPr>
        <w:t>minimum</w:t>
      </w:r>
      <w:r w:rsidRPr="00864BDB">
        <w:rPr>
          <w:rFonts w:ascii="Arial" w:hAnsi="Arial" w:cs="Arial"/>
          <w:color w:val="222222"/>
          <w:kern w:val="0"/>
          <w:sz w:val="22"/>
          <w:szCs w:val="22"/>
        </w:rPr>
        <w:t xml:space="preserve"> expectations towards the provision of quality continuing education</w:t>
      </w:r>
      <w:r w:rsidR="003B64DD" w:rsidRPr="00864BDB">
        <w:rPr>
          <w:rFonts w:ascii="Arial" w:hAnsi="Arial" w:cs="Arial"/>
          <w:color w:val="222222"/>
          <w:kern w:val="0"/>
          <w:sz w:val="22"/>
          <w:szCs w:val="22"/>
        </w:rPr>
        <w:t xml:space="preserve">. </w:t>
      </w:r>
      <w:r w:rsidRPr="00864BDB">
        <w:rPr>
          <w:rFonts w:ascii="Arial" w:hAnsi="Arial" w:cs="Arial"/>
          <w:color w:val="222222"/>
          <w:kern w:val="0"/>
          <w:sz w:val="22"/>
          <w:szCs w:val="22"/>
        </w:rPr>
        <w:t xml:space="preserve"> Within ACPE’s </w:t>
      </w:r>
      <w:r w:rsidR="00CE16F5" w:rsidRPr="00864BDB">
        <w:rPr>
          <w:rFonts w:ascii="Arial" w:hAnsi="Arial" w:cs="Arial"/>
          <w:color w:val="222222"/>
          <w:kern w:val="0"/>
          <w:sz w:val="22"/>
          <w:szCs w:val="22"/>
        </w:rPr>
        <w:t xml:space="preserve">continuing pharmacy education </w:t>
      </w:r>
      <w:r w:rsidRPr="00864BDB">
        <w:rPr>
          <w:rFonts w:ascii="Arial" w:hAnsi="Arial" w:cs="Arial"/>
          <w:color w:val="222222"/>
          <w:kern w:val="0"/>
          <w:sz w:val="22"/>
          <w:szCs w:val="22"/>
        </w:rPr>
        <w:t>accreditation process providers must demonstrate compliance with 11 standards representing four sections including: 1) content</w:t>
      </w:r>
      <w:r w:rsidR="004B67FD" w:rsidRPr="00864BDB">
        <w:rPr>
          <w:rFonts w:ascii="Arial" w:hAnsi="Arial" w:cs="Arial"/>
          <w:color w:val="222222"/>
          <w:kern w:val="0"/>
          <w:sz w:val="22"/>
          <w:szCs w:val="22"/>
        </w:rPr>
        <w:t>; 2) delivery</w:t>
      </w:r>
      <w:r w:rsidRPr="00864BDB">
        <w:rPr>
          <w:rFonts w:ascii="Arial" w:hAnsi="Arial" w:cs="Arial"/>
          <w:color w:val="222222"/>
          <w:kern w:val="0"/>
          <w:sz w:val="22"/>
          <w:szCs w:val="22"/>
        </w:rPr>
        <w:t xml:space="preserve">; 3) </w:t>
      </w:r>
      <w:r w:rsidR="004B67FD" w:rsidRPr="00864BDB">
        <w:rPr>
          <w:rFonts w:ascii="Arial" w:hAnsi="Arial" w:cs="Arial"/>
          <w:color w:val="222222"/>
          <w:kern w:val="0"/>
          <w:sz w:val="22"/>
          <w:szCs w:val="22"/>
        </w:rPr>
        <w:t xml:space="preserve">learning </w:t>
      </w:r>
      <w:r w:rsidRPr="00864BDB">
        <w:rPr>
          <w:rFonts w:ascii="Arial" w:hAnsi="Arial" w:cs="Arial"/>
          <w:color w:val="222222"/>
          <w:kern w:val="0"/>
          <w:sz w:val="22"/>
          <w:szCs w:val="22"/>
        </w:rPr>
        <w:t xml:space="preserve">assessment; and 4) evaluation. </w:t>
      </w:r>
    </w:p>
    <w:p w14:paraId="32157DE5" w14:textId="77777777" w:rsidR="009154CD" w:rsidRPr="00864BDB" w:rsidRDefault="009154CD"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p>
    <w:p w14:paraId="3CC0EA58" w14:textId="60DD0506" w:rsidR="00CE16F5" w:rsidRPr="00864BDB" w:rsidRDefault="00CE16F5" w:rsidP="004B67FD">
      <w:pPr>
        <w:widowControl/>
        <w:shd w:val="clear" w:color="auto" w:fill="FFFFFF"/>
        <w:overflowPunct/>
        <w:autoSpaceDE/>
        <w:autoSpaceDN/>
        <w:adjustRightInd/>
        <w:spacing w:after="200" w:line="231" w:lineRule="atLeast"/>
        <w:jc w:val="both"/>
        <w:rPr>
          <w:rFonts w:ascii="Arial" w:hAnsi="Arial" w:cs="Arial"/>
          <w:color w:val="222222"/>
          <w:kern w:val="0"/>
          <w:sz w:val="22"/>
          <w:szCs w:val="22"/>
        </w:rPr>
      </w:pPr>
      <w:r w:rsidRPr="00864BDB">
        <w:rPr>
          <w:rFonts w:ascii="Arial" w:hAnsi="Arial" w:cs="Arial"/>
          <w:color w:val="222222"/>
          <w:kern w:val="0"/>
          <w:sz w:val="22"/>
          <w:szCs w:val="22"/>
        </w:rPr>
        <w:t>Accredited CPE providers have the option to demonstrate that they surpass the minimum requirements of accreditation by applying for commendation. It is ACPE’s expectations that providers applying for commendation will outline within their mission and vision the desire to advance practice, knowledge and skills of their learners and the profession.</w:t>
      </w:r>
      <w:r w:rsidR="00FD2697" w:rsidRPr="00864BDB">
        <w:rPr>
          <w:rFonts w:ascii="Arial" w:hAnsi="Arial" w:cs="Arial"/>
          <w:color w:val="222222"/>
          <w:kern w:val="0"/>
          <w:sz w:val="22"/>
          <w:szCs w:val="22"/>
        </w:rPr>
        <w:t xml:space="preserve"> </w:t>
      </w:r>
      <w:r w:rsidRPr="00864BDB">
        <w:rPr>
          <w:rFonts w:ascii="Arial" w:hAnsi="Arial" w:cs="Arial"/>
          <w:color w:val="222222"/>
          <w:kern w:val="0"/>
          <w:sz w:val="22"/>
          <w:szCs w:val="22"/>
        </w:rPr>
        <w:t xml:space="preserve">ACPE’s goal is to encourage and reward accredited CPE providers for implementing best practices in pedagogy and assessment and for focusing on generating meaningful outcomes </w:t>
      </w:r>
      <w:r w:rsidR="00000BC9" w:rsidRPr="00864BDB">
        <w:rPr>
          <w:rFonts w:ascii="Arial" w:hAnsi="Arial" w:cs="Arial"/>
          <w:color w:val="222222"/>
          <w:kern w:val="0"/>
          <w:sz w:val="22"/>
          <w:szCs w:val="22"/>
        </w:rPr>
        <w:t xml:space="preserve">for learners. </w:t>
      </w:r>
    </w:p>
    <w:p w14:paraId="56067FB7" w14:textId="77777777" w:rsidR="009154CD" w:rsidRDefault="00253D7E" w:rsidP="009154CD">
      <w:pPr>
        <w:widowControl/>
        <w:shd w:val="clear" w:color="auto" w:fill="FFFFFF"/>
        <w:overflowPunct/>
        <w:autoSpaceDE/>
        <w:autoSpaceDN/>
        <w:adjustRightInd/>
        <w:spacing w:after="0" w:line="240" w:lineRule="auto"/>
        <w:jc w:val="both"/>
        <w:rPr>
          <w:rFonts w:ascii="Arial" w:hAnsi="Arial" w:cs="Arial"/>
          <w:b/>
          <w:color w:val="222222"/>
          <w:kern w:val="0"/>
          <w:sz w:val="22"/>
          <w:szCs w:val="22"/>
        </w:rPr>
      </w:pPr>
      <w:r w:rsidRPr="00864BDB">
        <w:rPr>
          <w:rFonts w:ascii="Arial" w:hAnsi="Arial" w:cs="Arial"/>
          <w:b/>
          <w:color w:val="222222"/>
          <w:kern w:val="0"/>
          <w:sz w:val="22"/>
          <w:szCs w:val="22"/>
        </w:rPr>
        <w:t xml:space="preserve">Menu Approach </w:t>
      </w:r>
    </w:p>
    <w:p w14:paraId="5C5D7DA4" w14:textId="7D8B8E1C" w:rsidR="00000BC9" w:rsidRDefault="00047E17"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r w:rsidRPr="00864BDB">
        <w:rPr>
          <w:rFonts w:ascii="Arial" w:hAnsi="Arial" w:cs="Arial"/>
          <w:color w:val="222222"/>
          <w:kern w:val="0"/>
          <w:sz w:val="22"/>
          <w:szCs w:val="22"/>
        </w:rPr>
        <w:t xml:space="preserve">ACPE is using a menu approach for recognition of Accreditation with Commendation </w:t>
      </w:r>
      <w:proofErr w:type="gramStart"/>
      <w:r w:rsidRPr="00864BDB">
        <w:rPr>
          <w:rFonts w:ascii="Arial" w:hAnsi="Arial" w:cs="Arial"/>
          <w:color w:val="222222"/>
          <w:kern w:val="0"/>
          <w:sz w:val="22"/>
          <w:szCs w:val="22"/>
        </w:rPr>
        <w:t>in an effort to</w:t>
      </w:r>
      <w:proofErr w:type="gramEnd"/>
      <w:r w:rsidRPr="00864BDB">
        <w:rPr>
          <w:rFonts w:ascii="Arial" w:hAnsi="Arial" w:cs="Arial"/>
          <w:color w:val="222222"/>
          <w:kern w:val="0"/>
          <w:sz w:val="22"/>
          <w:szCs w:val="22"/>
        </w:rPr>
        <w:t xml:space="preserve"> promote flexibility, reflect the diversity of accredited providers and offer a pathway for all providers</w:t>
      </w:r>
      <w:r w:rsidR="004561A7" w:rsidRPr="00864BDB">
        <w:rPr>
          <w:rFonts w:ascii="Arial" w:hAnsi="Arial" w:cs="Arial"/>
          <w:color w:val="222222"/>
          <w:kern w:val="0"/>
          <w:sz w:val="22"/>
          <w:szCs w:val="22"/>
        </w:rPr>
        <w:t xml:space="preserve"> to</w:t>
      </w:r>
      <w:r w:rsidRPr="00864BDB">
        <w:rPr>
          <w:rFonts w:ascii="Arial" w:hAnsi="Arial" w:cs="Arial"/>
          <w:color w:val="222222"/>
          <w:kern w:val="0"/>
          <w:sz w:val="22"/>
          <w:szCs w:val="22"/>
        </w:rPr>
        <w:t xml:space="preserve"> achieve Accreditation with Commendation.  </w:t>
      </w:r>
      <w:r w:rsidR="00000BC9" w:rsidRPr="00864BDB">
        <w:rPr>
          <w:rFonts w:ascii="Arial" w:hAnsi="Arial" w:cs="Arial"/>
          <w:color w:val="222222"/>
          <w:kern w:val="0"/>
          <w:sz w:val="22"/>
          <w:szCs w:val="22"/>
        </w:rPr>
        <w:t>The Menu of Criteria for Accreditation with Commendation can be used by any ACPE-accredited prov</w:t>
      </w:r>
      <w:r w:rsidRPr="00864BDB">
        <w:rPr>
          <w:rFonts w:ascii="Arial" w:hAnsi="Arial" w:cs="Arial"/>
          <w:color w:val="222222"/>
          <w:kern w:val="0"/>
          <w:sz w:val="22"/>
          <w:szCs w:val="22"/>
        </w:rPr>
        <w:t>ider applying for A</w:t>
      </w:r>
      <w:r w:rsidR="00000BC9" w:rsidRPr="00864BDB">
        <w:rPr>
          <w:rFonts w:ascii="Arial" w:hAnsi="Arial" w:cs="Arial"/>
          <w:color w:val="222222"/>
          <w:kern w:val="0"/>
          <w:sz w:val="22"/>
          <w:szCs w:val="22"/>
        </w:rPr>
        <w:t xml:space="preserve">ccreditation with </w:t>
      </w:r>
      <w:r w:rsidRPr="00864BDB">
        <w:rPr>
          <w:rFonts w:ascii="Arial" w:hAnsi="Arial" w:cs="Arial"/>
          <w:color w:val="222222"/>
          <w:kern w:val="0"/>
          <w:sz w:val="22"/>
          <w:szCs w:val="22"/>
        </w:rPr>
        <w:t>C</w:t>
      </w:r>
      <w:r w:rsidR="00000BC9" w:rsidRPr="00864BDB">
        <w:rPr>
          <w:rFonts w:ascii="Arial" w:hAnsi="Arial" w:cs="Arial"/>
          <w:color w:val="222222"/>
          <w:kern w:val="0"/>
          <w:sz w:val="22"/>
          <w:szCs w:val="22"/>
        </w:rPr>
        <w:t>ommendation.  Please note that initial a</w:t>
      </w:r>
      <w:r w:rsidRPr="00864BDB">
        <w:rPr>
          <w:rFonts w:ascii="Arial" w:hAnsi="Arial" w:cs="Arial"/>
          <w:color w:val="222222"/>
          <w:kern w:val="0"/>
          <w:sz w:val="22"/>
          <w:szCs w:val="22"/>
        </w:rPr>
        <w:t>pplicants are not eligible for Accreditation with C</w:t>
      </w:r>
      <w:r w:rsidR="00000BC9" w:rsidRPr="00864BDB">
        <w:rPr>
          <w:rFonts w:ascii="Arial" w:hAnsi="Arial" w:cs="Arial"/>
          <w:color w:val="222222"/>
          <w:kern w:val="0"/>
          <w:sz w:val="22"/>
          <w:szCs w:val="22"/>
        </w:rPr>
        <w:t>omm</w:t>
      </w:r>
      <w:r w:rsidRPr="00864BDB">
        <w:rPr>
          <w:rFonts w:ascii="Arial" w:hAnsi="Arial" w:cs="Arial"/>
          <w:color w:val="222222"/>
          <w:kern w:val="0"/>
          <w:sz w:val="22"/>
          <w:szCs w:val="22"/>
        </w:rPr>
        <w:t xml:space="preserve">endation.   </w:t>
      </w:r>
    </w:p>
    <w:p w14:paraId="6DD7B2CB" w14:textId="77777777" w:rsidR="009154CD" w:rsidRPr="00864BDB" w:rsidRDefault="009154CD"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p>
    <w:p w14:paraId="784D8B84" w14:textId="4BBDFD30" w:rsidR="004B67FD" w:rsidRPr="00864BDB" w:rsidRDefault="004B67FD" w:rsidP="009154CD">
      <w:pPr>
        <w:widowControl/>
        <w:shd w:val="clear" w:color="auto" w:fill="FFFFFF"/>
        <w:overflowPunct/>
        <w:autoSpaceDE/>
        <w:autoSpaceDN/>
        <w:adjustRightInd/>
        <w:spacing w:after="0" w:line="240" w:lineRule="auto"/>
        <w:jc w:val="both"/>
        <w:rPr>
          <w:rFonts w:ascii="Arial" w:hAnsi="Arial" w:cs="Arial"/>
          <w:b/>
          <w:color w:val="222222"/>
          <w:kern w:val="0"/>
          <w:sz w:val="22"/>
          <w:szCs w:val="22"/>
        </w:rPr>
      </w:pPr>
      <w:r w:rsidRPr="00864BDB">
        <w:rPr>
          <w:rFonts w:ascii="Arial" w:hAnsi="Arial" w:cs="Arial"/>
          <w:b/>
          <w:color w:val="222222"/>
          <w:kern w:val="0"/>
          <w:sz w:val="22"/>
          <w:szCs w:val="22"/>
        </w:rPr>
        <w:t xml:space="preserve">Optional </w:t>
      </w:r>
    </w:p>
    <w:p w14:paraId="6BBF24E6" w14:textId="2D68D879" w:rsidR="004B67FD" w:rsidRDefault="004B67FD"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r w:rsidRPr="00864BDB">
        <w:rPr>
          <w:rFonts w:ascii="Arial" w:hAnsi="Arial" w:cs="Arial"/>
          <w:color w:val="222222"/>
          <w:kern w:val="0"/>
          <w:sz w:val="22"/>
          <w:szCs w:val="22"/>
        </w:rPr>
        <w:t xml:space="preserve">An application for Accreditation with Commendation is optional and is not required to receive ACPE accreditation. </w:t>
      </w:r>
    </w:p>
    <w:p w14:paraId="2A456749" w14:textId="77777777" w:rsidR="009154CD" w:rsidRPr="00864BDB" w:rsidRDefault="009154CD"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p>
    <w:p w14:paraId="52A70030" w14:textId="08A9223A" w:rsidR="004B67FD" w:rsidRPr="00864BDB" w:rsidRDefault="004B67FD" w:rsidP="009154CD">
      <w:pPr>
        <w:widowControl/>
        <w:shd w:val="clear" w:color="auto" w:fill="FFFFFF"/>
        <w:overflowPunct/>
        <w:autoSpaceDE/>
        <w:autoSpaceDN/>
        <w:adjustRightInd/>
        <w:spacing w:after="0" w:line="240" w:lineRule="auto"/>
        <w:jc w:val="both"/>
        <w:rPr>
          <w:rFonts w:ascii="Arial" w:hAnsi="Arial" w:cs="Arial"/>
          <w:b/>
          <w:color w:val="222222"/>
          <w:kern w:val="0"/>
          <w:sz w:val="22"/>
          <w:szCs w:val="22"/>
        </w:rPr>
      </w:pPr>
      <w:r w:rsidRPr="00864BDB">
        <w:rPr>
          <w:rFonts w:ascii="Arial" w:hAnsi="Arial" w:cs="Arial"/>
          <w:b/>
          <w:color w:val="222222"/>
          <w:kern w:val="0"/>
          <w:sz w:val="22"/>
          <w:szCs w:val="22"/>
        </w:rPr>
        <w:t xml:space="preserve">Eligibility </w:t>
      </w:r>
    </w:p>
    <w:p w14:paraId="4CEF9E4E" w14:textId="1CFD00FE" w:rsidR="00047E17" w:rsidRDefault="00047E17"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r w:rsidRPr="00864BDB">
        <w:rPr>
          <w:rFonts w:ascii="Arial" w:hAnsi="Arial" w:cs="Arial"/>
          <w:color w:val="222222"/>
          <w:kern w:val="0"/>
          <w:sz w:val="22"/>
          <w:szCs w:val="22"/>
        </w:rPr>
        <w:t xml:space="preserve">To be eligible for Accreditation with Commendation, </w:t>
      </w:r>
      <w:r w:rsidR="0072548B" w:rsidRPr="00864BDB">
        <w:rPr>
          <w:rFonts w:ascii="Arial" w:hAnsi="Arial" w:cs="Arial"/>
          <w:color w:val="222222"/>
          <w:kern w:val="0"/>
          <w:sz w:val="22"/>
          <w:szCs w:val="22"/>
        </w:rPr>
        <w:t xml:space="preserve">providers must demonstrate compliance with the expectations outlined in Standards 1-11. </w:t>
      </w:r>
      <w:r w:rsidR="00C6087F" w:rsidRPr="00864BDB">
        <w:rPr>
          <w:rFonts w:ascii="Arial" w:hAnsi="Arial" w:cs="Arial"/>
          <w:color w:val="222222"/>
          <w:kern w:val="0"/>
          <w:sz w:val="22"/>
          <w:szCs w:val="22"/>
        </w:rPr>
        <w:t>Additionally, th</w:t>
      </w:r>
      <w:r w:rsidR="004561A7" w:rsidRPr="00864BDB">
        <w:rPr>
          <w:rFonts w:ascii="Arial" w:hAnsi="Arial" w:cs="Arial"/>
          <w:color w:val="222222"/>
          <w:kern w:val="0"/>
          <w:sz w:val="22"/>
          <w:szCs w:val="22"/>
        </w:rPr>
        <w:t xml:space="preserve">e </w:t>
      </w:r>
      <w:r w:rsidRPr="00864BDB">
        <w:rPr>
          <w:rFonts w:ascii="Arial" w:hAnsi="Arial" w:cs="Arial"/>
          <w:color w:val="222222"/>
          <w:kern w:val="0"/>
          <w:sz w:val="22"/>
          <w:szCs w:val="22"/>
        </w:rPr>
        <w:t>CPE provider will need to d</w:t>
      </w:r>
      <w:r w:rsidR="009B2150" w:rsidRPr="00864BDB">
        <w:rPr>
          <w:rFonts w:ascii="Arial" w:hAnsi="Arial" w:cs="Arial"/>
          <w:color w:val="222222"/>
          <w:kern w:val="0"/>
          <w:sz w:val="22"/>
          <w:szCs w:val="22"/>
        </w:rPr>
        <w:t xml:space="preserve">emonstrate compliance </w:t>
      </w:r>
      <w:r w:rsidR="007468ED">
        <w:rPr>
          <w:rFonts w:ascii="Arial" w:hAnsi="Arial" w:cs="Arial"/>
          <w:color w:val="222222"/>
          <w:kern w:val="0"/>
          <w:sz w:val="22"/>
          <w:szCs w:val="22"/>
        </w:rPr>
        <w:t>with</w:t>
      </w:r>
      <w:r w:rsidR="0072548B" w:rsidRPr="00864BDB">
        <w:rPr>
          <w:rFonts w:ascii="Arial" w:hAnsi="Arial" w:cs="Arial"/>
          <w:color w:val="222222"/>
          <w:kern w:val="0"/>
          <w:sz w:val="22"/>
          <w:szCs w:val="22"/>
        </w:rPr>
        <w:t xml:space="preserve"> </w:t>
      </w:r>
      <w:r w:rsidR="00C6087F" w:rsidRPr="00864BDB">
        <w:rPr>
          <w:rFonts w:ascii="Arial" w:hAnsi="Arial" w:cs="Arial"/>
          <w:color w:val="222222"/>
          <w:kern w:val="0"/>
          <w:sz w:val="22"/>
          <w:szCs w:val="22"/>
        </w:rPr>
        <w:t xml:space="preserve">TWO criteria in </w:t>
      </w:r>
      <w:r w:rsidR="0072548B" w:rsidRPr="00864BDB">
        <w:rPr>
          <w:rFonts w:ascii="Arial" w:hAnsi="Arial" w:cs="Arial"/>
          <w:color w:val="222222"/>
          <w:kern w:val="0"/>
          <w:sz w:val="22"/>
          <w:szCs w:val="22"/>
        </w:rPr>
        <w:t xml:space="preserve">TWO subcategories of their choice. </w:t>
      </w:r>
    </w:p>
    <w:p w14:paraId="2923BD60" w14:textId="77777777" w:rsidR="009154CD" w:rsidRPr="00864BDB" w:rsidRDefault="009154CD"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p>
    <w:p w14:paraId="2DDBC723" w14:textId="5BDFC740" w:rsidR="00047E17" w:rsidRPr="00864BDB" w:rsidRDefault="00047E17" w:rsidP="004B67FD">
      <w:pPr>
        <w:pStyle w:val="ListParagraph"/>
        <w:widowControl/>
        <w:numPr>
          <w:ilvl w:val="0"/>
          <w:numId w:val="8"/>
        </w:numPr>
        <w:shd w:val="clear" w:color="auto" w:fill="FFFFFF"/>
        <w:overflowPunct/>
        <w:autoSpaceDE/>
        <w:autoSpaceDN/>
        <w:adjustRightInd/>
        <w:spacing w:after="200" w:line="231" w:lineRule="atLeast"/>
        <w:jc w:val="both"/>
        <w:rPr>
          <w:rFonts w:ascii="Arial" w:hAnsi="Arial" w:cs="Arial"/>
          <w:color w:val="222222"/>
          <w:kern w:val="0"/>
          <w:sz w:val="22"/>
          <w:szCs w:val="22"/>
        </w:rPr>
      </w:pPr>
      <w:r w:rsidRPr="00864BDB">
        <w:rPr>
          <w:rFonts w:ascii="Arial" w:hAnsi="Arial" w:cs="Arial"/>
          <w:color w:val="222222"/>
          <w:kern w:val="0"/>
          <w:sz w:val="22"/>
          <w:szCs w:val="22"/>
        </w:rPr>
        <w:t xml:space="preserve">Content </w:t>
      </w:r>
    </w:p>
    <w:p w14:paraId="58C705AE" w14:textId="7794DB0B" w:rsidR="00047E17" w:rsidRPr="00864BDB" w:rsidRDefault="00047E17" w:rsidP="004B67FD">
      <w:pPr>
        <w:pStyle w:val="ListParagraph"/>
        <w:widowControl/>
        <w:numPr>
          <w:ilvl w:val="0"/>
          <w:numId w:val="8"/>
        </w:numPr>
        <w:shd w:val="clear" w:color="auto" w:fill="FFFFFF"/>
        <w:overflowPunct/>
        <w:autoSpaceDE/>
        <w:autoSpaceDN/>
        <w:adjustRightInd/>
        <w:spacing w:after="200" w:line="231" w:lineRule="atLeast"/>
        <w:jc w:val="both"/>
        <w:rPr>
          <w:rFonts w:ascii="Arial" w:hAnsi="Arial" w:cs="Arial"/>
          <w:color w:val="222222"/>
          <w:kern w:val="0"/>
          <w:sz w:val="22"/>
          <w:szCs w:val="22"/>
        </w:rPr>
      </w:pPr>
      <w:r w:rsidRPr="00864BDB">
        <w:rPr>
          <w:rFonts w:ascii="Arial" w:hAnsi="Arial" w:cs="Arial"/>
          <w:color w:val="222222"/>
          <w:kern w:val="0"/>
          <w:sz w:val="22"/>
          <w:szCs w:val="22"/>
        </w:rPr>
        <w:t xml:space="preserve">Delivery </w:t>
      </w:r>
    </w:p>
    <w:p w14:paraId="24A42757" w14:textId="00DA615C" w:rsidR="00047E17" w:rsidRPr="00864BDB" w:rsidRDefault="00047E17" w:rsidP="004B67FD">
      <w:pPr>
        <w:pStyle w:val="ListParagraph"/>
        <w:widowControl/>
        <w:numPr>
          <w:ilvl w:val="0"/>
          <w:numId w:val="8"/>
        </w:numPr>
        <w:shd w:val="clear" w:color="auto" w:fill="FFFFFF"/>
        <w:overflowPunct/>
        <w:autoSpaceDE/>
        <w:autoSpaceDN/>
        <w:adjustRightInd/>
        <w:spacing w:after="200" w:line="231" w:lineRule="atLeast"/>
        <w:jc w:val="both"/>
        <w:rPr>
          <w:rFonts w:ascii="Arial" w:hAnsi="Arial" w:cs="Arial"/>
          <w:color w:val="222222"/>
          <w:kern w:val="0"/>
          <w:sz w:val="22"/>
          <w:szCs w:val="22"/>
        </w:rPr>
      </w:pPr>
      <w:r w:rsidRPr="00864BDB">
        <w:rPr>
          <w:rFonts w:ascii="Arial" w:hAnsi="Arial" w:cs="Arial"/>
          <w:color w:val="222222"/>
          <w:kern w:val="0"/>
          <w:sz w:val="22"/>
          <w:szCs w:val="22"/>
        </w:rPr>
        <w:t xml:space="preserve">Learning Assessment </w:t>
      </w:r>
    </w:p>
    <w:p w14:paraId="54D5AC1C" w14:textId="78D5607D" w:rsidR="00047E17" w:rsidRPr="00864BDB" w:rsidRDefault="00047E17" w:rsidP="004B67FD">
      <w:pPr>
        <w:pStyle w:val="ListParagraph"/>
        <w:widowControl/>
        <w:numPr>
          <w:ilvl w:val="0"/>
          <w:numId w:val="8"/>
        </w:numPr>
        <w:shd w:val="clear" w:color="auto" w:fill="FFFFFF"/>
        <w:overflowPunct/>
        <w:autoSpaceDE/>
        <w:autoSpaceDN/>
        <w:adjustRightInd/>
        <w:spacing w:after="200" w:line="231" w:lineRule="atLeast"/>
        <w:jc w:val="both"/>
        <w:rPr>
          <w:rFonts w:ascii="Arial" w:hAnsi="Arial" w:cs="Arial"/>
          <w:color w:val="222222"/>
          <w:kern w:val="0"/>
          <w:sz w:val="22"/>
          <w:szCs w:val="22"/>
        </w:rPr>
      </w:pPr>
      <w:r w:rsidRPr="00864BDB">
        <w:rPr>
          <w:rFonts w:ascii="Arial" w:hAnsi="Arial" w:cs="Arial"/>
          <w:color w:val="222222"/>
          <w:kern w:val="0"/>
          <w:sz w:val="22"/>
          <w:szCs w:val="22"/>
        </w:rPr>
        <w:t xml:space="preserve">Evaluation </w:t>
      </w:r>
    </w:p>
    <w:p w14:paraId="2CE3812A" w14:textId="26ADB09E" w:rsidR="00047E17" w:rsidRPr="00864BDB" w:rsidRDefault="00253D7E" w:rsidP="004B67FD">
      <w:pPr>
        <w:widowControl/>
        <w:shd w:val="clear" w:color="auto" w:fill="FFFFFF"/>
        <w:overflowPunct/>
        <w:autoSpaceDE/>
        <w:autoSpaceDN/>
        <w:adjustRightInd/>
        <w:spacing w:after="200" w:line="231" w:lineRule="atLeast"/>
        <w:jc w:val="both"/>
        <w:rPr>
          <w:rFonts w:ascii="Arial" w:hAnsi="Arial" w:cs="Arial"/>
          <w:color w:val="222222"/>
          <w:kern w:val="0"/>
          <w:sz w:val="22"/>
          <w:szCs w:val="22"/>
        </w:rPr>
      </w:pPr>
      <w:r w:rsidRPr="00864BDB">
        <w:rPr>
          <w:rFonts w:ascii="Arial" w:hAnsi="Arial" w:cs="Arial"/>
          <w:color w:val="222222"/>
          <w:kern w:val="0"/>
          <w:sz w:val="22"/>
          <w:szCs w:val="22"/>
        </w:rPr>
        <w:t>Each criterion is accompanied by supporting information designed to assist CPE providers in understanding and addressing ACPE’</w:t>
      </w:r>
      <w:r w:rsidR="004B67FD" w:rsidRPr="00864BDB">
        <w:rPr>
          <w:rFonts w:ascii="Arial" w:hAnsi="Arial" w:cs="Arial"/>
          <w:color w:val="222222"/>
          <w:kern w:val="0"/>
          <w:sz w:val="22"/>
          <w:szCs w:val="22"/>
        </w:rPr>
        <w:t>s expectations</w:t>
      </w:r>
      <w:r w:rsidRPr="00864BDB">
        <w:rPr>
          <w:rFonts w:ascii="Arial" w:hAnsi="Arial" w:cs="Arial"/>
          <w:color w:val="222222"/>
          <w:kern w:val="0"/>
          <w:sz w:val="22"/>
          <w:szCs w:val="22"/>
        </w:rPr>
        <w:t>. Critical elements required to demon</w:t>
      </w:r>
      <w:r w:rsidR="004B67FD" w:rsidRPr="00864BDB">
        <w:rPr>
          <w:rFonts w:ascii="Arial" w:hAnsi="Arial" w:cs="Arial"/>
          <w:color w:val="222222"/>
          <w:kern w:val="0"/>
          <w:sz w:val="22"/>
          <w:szCs w:val="22"/>
        </w:rPr>
        <w:t>strate compliance are provided</w:t>
      </w:r>
      <w:r w:rsidRPr="00864BDB">
        <w:rPr>
          <w:rFonts w:ascii="Arial" w:hAnsi="Arial" w:cs="Arial"/>
          <w:color w:val="222222"/>
          <w:kern w:val="0"/>
          <w:sz w:val="22"/>
          <w:szCs w:val="22"/>
        </w:rPr>
        <w:t xml:space="preserve">. Please note that some of the criteria are activity-based (i.e., focused on individual learning activities) while some are program-based (i.e., focused on the CPE program as a whole). </w:t>
      </w:r>
    </w:p>
    <w:p w14:paraId="293FE00A" w14:textId="224A72CC" w:rsidR="004B67FD" w:rsidRPr="00864BDB" w:rsidRDefault="004B67FD" w:rsidP="009154CD">
      <w:pPr>
        <w:widowControl/>
        <w:shd w:val="clear" w:color="auto" w:fill="FFFFFF"/>
        <w:overflowPunct/>
        <w:autoSpaceDE/>
        <w:autoSpaceDN/>
        <w:adjustRightInd/>
        <w:spacing w:after="0" w:line="240" w:lineRule="auto"/>
        <w:jc w:val="both"/>
        <w:rPr>
          <w:rFonts w:ascii="Arial" w:hAnsi="Arial" w:cs="Arial"/>
          <w:b/>
          <w:color w:val="222222"/>
          <w:kern w:val="0"/>
          <w:sz w:val="22"/>
          <w:szCs w:val="22"/>
        </w:rPr>
      </w:pPr>
      <w:r w:rsidRPr="00864BDB">
        <w:rPr>
          <w:rFonts w:ascii="Arial" w:hAnsi="Arial" w:cs="Arial"/>
          <w:b/>
          <w:color w:val="222222"/>
          <w:kern w:val="0"/>
          <w:sz w:val="22"/>
          <w:szCs w:val="22"/>
        </w:rPr>
        <w:t xml:space="preserve">Implementation </w:t>
      </w:r>
    </w:p>
    <w:p w14:paraId="1D22B715" w14:textId="232E27DA" w:rsidR="004B67FD" w:rsidRDefault="004B67FD"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r w:rsidRPr="00864BDB">
        <w:rPr>
          <w:rFonts w:ascii="Arial" w:hAnsi="Arial" w:cs="Arial"/>
          <w:color w:val="222222"/>
          <w:kern w:val="0"/>
          <w:sz w:val="22"/>
          <w:szCs w:val="22"/>
        </w:rPr>
        <w:t>Providers seeking reaccreditation after J</w:t>
      </w:r>
      <w:r w:rsidR="00A87F7E" w:rsidRPr="00864BDB">
        <w:rPr>
          <w:rFonts w:ascii="Arial" w:hAnsi="Arial" w:cs="Arial"/>
          <w:color w:val="222222"/>
          <w:kern w:val="0"/>
          <w:sz w:val="22"/>
          <w:szCs w:val="22"/>
        </w:rPr>
        <w:t>anuary</w:t>
      </w:r>
      <w:r w:rsidRPr="00864BDB">
        <w:rPr>
          <w:rFonts w:ascii="Arial" w:hAnsi="Arial" w:cs="Arial"/>
          <w:color w:val="222222"/>
          <w:kern w:val="0"/>
          <w:sz w:val="22"/>
          <w:szCs w:val="22"/>
        </w:rPr>
        <w:t xml:space="preserve"> 1, 202</w:t>
      </w:r>
      <w:r w:rsidR="00A87F7E" w:rsidRPr="00864BDB">
        <w:rPr>
          <w:rFonts w:ascii="Arial" w:hAnsi="Arial" w:cs="Arial"/>
          <w:color w:val="222222"/>
          <w:kern w:val="0"/>
          <w:sz w:val="22"/>
          <w:szCs w:val="22"/>
        </w:rPr>
        <w:t>1</w:t>
      </w:r>
      <w:r w:rsidRPr="00864BDB">
        <w:rPr>
          <w:rFonts w:ascii="Arial" w:hAnsi="Arial" w:cs="Arial"/>
          <w:color w:val="222222"/>
          <w:kern w:val="0"/>
          <w:sz w:val="22"/>
          <w:szCs w:val="22"/>
        </w:rPr>
        <w:t xml:space="preserve">, will be eligible to seek Accreditation with Commendation.  </w:t>
      </w:r>
      <w:r w:rsidR="00A87F7E" w:rsidRPr="00864BDB">
        <w:rPr>
          <w:rFonts w:ascii="Arial" w:hAnsi="Arial" w:cs="Arial"/>
          <w:color w:val="222222"/>
          <w:kern w:val="0"/>
          <w:sz w:val="22"/>
          <w:szCs w:val="22"/>
        </w:rPr>
        <w:t xml:space="preserve">If a provider achieved ACPE reaccreditation in 2020 </w:t>
      </w:r>
      <w:r w:rsidR="00A87F7E" w:rsidRPr="00864BDB">
        <w:rPr>
          <w:rFonts w:ascii="Arial" w:hAnsi="Arial" w:cs="Arial"/>
          <w:color w:val="222222"/>
          <w:kern w:val="0"/>
          <w:sz w:val="22"/>
          <w:szCs w:val="22"/>
          <w:u w:val="single"/>
        </w:rPr>
        <w:t>and</w:t>
      </w:r>
      <w:r w:rsidR="00A87F7E" w:rsidRPr="00864BDB">
        <w:rPr>
          <w:rFonts w:ascii="Arial" w:hAnsi="Arial" w:cs="Arial"/>
          <w:color w:val="222222"/>
          <w:kern w:val="0"/>
          <w:sz w:val="22"/>
          <w:szCs w:val="22"/>
        </w:rPr>
        <w:t xml:space="preserve"> received a 6-year term </w:t>
      </w:r>
      <w:r w:rsidR="00864BDB" w:rsidRPr="00864BDB">
        <w:rPr>
          <w:rFonts w:ascii="Arial" w:hAnsi="Arial" w:cs="Arial"/>
          <w:color w:val="222222"/>
          <w:kern w:val="0"/>
          <w:sz w:val="22"/>
          <w:szCs w:val="22"/>
        </w:rPr>
        <w:t>without additional reporting, the provider may contact ACPE staff to submit for Accreditation with Commendation in Spring 2021.</w:t>
      </w:r>
    </w:p>
    <w:p w14:paraId="3CBBACD0" w14:textId="06E18082" w:rsidR="009154CD" w:rsidRDefault="009154CD" w:rsidP="009154CD">
      <w:pPr>
        <w:widowControl/>
        <w:shd w:val="clear" w:color="auto" w:fill="FFFFFF"/>
        <w:overflowPunct/>
        <w:autoSpaceDE/>
        <w:autoSpaceDN/>
        <w:adjustRightInd/>
        <w:spacing w:after="0" w:line="240" w:lineRule="auto"/>
        <w:jc w:val="both"/>
        <w:rPr>
          <w:rFonts w:ascii="Arial" w:hAnsi="Arial" w:cs="Arial"/>
          <w:color w:val="222222"/>
          <w:kern w:val="0"/>
          <w:sz w:val="22"/>
          <w:szCs w:val="22"/>
        </w:rPr>
      </w:pPr>
    </w:p>
    <w:p w14:paraId="3FC9EA02" w14:textId="77777777" w:rsidR="009844C3" w:rsidRDefault="009844C3" w:rsidP="009154CD">
      <w:pPr>
        <w:widowControl/>
        <w:overflowPunct/>
        <w:autoSpaceDE/>
        <w:autoSpaceDN/>
        <w:adjustRightInd/>
        <w:spacing w:after="0" w:line="240" w:lineRule="auto"/>
        <w:rPr>
          <w:rFonts w:ascii="Arial" w:hAnsi="Arial" w:cs="Arial"/>
          <w:color w:val="222222"/>
          <w:kern w:val="0"/>
          <w:sz w:val="22"/>
          <w:szCs w:val="22"/>
        </w:rPr>
      </w:pPr>
    </w:p>
    <w:p w14:paraId="1E45A675" w14:textId="77777777" w:rsidR="009844C3" w:rsidRDefault="009844C3" w:rsidP="009154CD">
      <w:pPr>
        <w:widowControl/>
        <w:overflowPunct/>
        <w:autoSpaceDE/>
        <w:autoSpaceDN/>
        <w:adjustRightInd/>
        <w:spacing w:after="0" w:line="240" w:lineRule="auto"/>
        <w:rPr>
          <w:rFonts w:ascii="Arial" w:hAnsi="Arial" w:cs="Arial"/>
          <w:color w:val="222222"/>
          <w:kern w:val="0"/>
          <w:sz w:val="22"/>
          <w:szCs w:val="22"/>
        </w:rPr>
      </w:pPr>
    </w:p>
    <w:p w14:paraId="7504FC6A" w14:textId="35196049" w:rsidR="009844C3" w:rsidRDefault="009154CD" w:rsidP="007468ED">
      <w:pPr>
        <w:widowControl/>
        <w:overflowPunct/>
        <w:autoSpaceDE/>
        <w:autoSpaceDN/>
        <w:adjustRightInd/>
        <w:spacing w:after="0" w:line="240" w:lineRule="auto"/>
        <w:jc w:val="both"/>
        <w:rPr>
          <w:rFonts w:ascii="Arial" w:hAnsi="Arial" w:cs="Arial"/>
          <w:color w:val="222222"/>
          <w:kern w:val="0"/>
          <w:sz w:val="22"/>
          <w:szCs w:val="22"/>
        </w:rPr>
      </w:pPr>
      <w:r>
        <w:rPr>
          <w:rFonts w:ascii="Arial" w:hAnsi="Arial" w:cs="Arial"/>
          <w:color w:val="222222"/>
          <w:kern w:val="0"/>
          <w:sz w:val="22"/>
          <w:szCs w:val="22"/>
        </w:rPr>
        <w:t>If a provider is awar</w:t>
      </w:r>
      <w:r w:rsidR="009844C3">
        <w:rPr>
          <w:rFonts w:ascii="Arial" w:hAnsi="Arial" w:cs="Arial"/>
          <w:color w:val="222222"/>
          <w:kern w:val="0"/>
          <w:sz w:val="22"/>
          <w:szCs w:val="22"/>
        </w:rPr>
        <w:t>d</w:t>
      </w:r>
      <w:r>
        <w:rPr>
          <w:rFonts w:ascii="Arial" w:hAnsi="Arial" w:cs="Arial"/>
          <w:color w:val="222222"/>
          <w:kern w:val="0"/>
          <w:sz w:val="22"/>
          <w:szCs w:val="22"/>
        </w:rPr>
        <w:t xml:space="preserve">ed Accreditation with Commendation, </w:t>
      </w:r>
      <w:r w:rsidRPr="009154CD">
        <w:rPr>
          <w:rFonts w:ascii="Arial" w:hAnsi="Arial" w:cs="Arial"/>
          <w:color w:val="222222"/>
          <w:kern w:val="0"/>
          <w:sz w:val="22"/>
          <w:szCs w:val="22"/>
        </w:rPr>
        <w:t xml:space="preserve">reference by </w:t>
      </w:r>
      <w:r>
        <w:rPr>
          <w:rFonts w:ascii="Arial" w:hAnsi="Arial" w:cs="Arial"/>
          <w:color w:val="222222"/>
          <w:kern w:val="0"/>
          <w:sz w:val="22"/>
          <w:szCs w:val="22"/>
        </w:rPr>
        <w:t>the</w:t>
      </w:r>
      <w:r w:rsidRPr="009154CD">
        <w:rPr>
          <w:rFonts w:ascii="Arial" w:hAnsi="Arial" w:cs="Arial"/>
          <w:color w:val="222222"/>
          <w:kern w:val="0"/>
          <w:sz w:val="22"/>
          <w:szCs w:val="22"/>
        </w:rPr>
        <w:t xml:space="preserve"> provider to </w:t>
      </w:r>
      <w:r>
        <w:rPr>
          <w:rFonts w:ascii="Arial" w:hAnsi="Arial" w:cs="Arial"/>
          <w:color w:val="222222"/>
          <w:kern w:val="0"/>
          <w:sz w:val="22"/>
          <w:szCs w:val="22"/>
        </w:rPr>
        <w:t>A</w:t>
      </w:r>
      <w:r w:rsidRPr="009154CD">
        <w:rPr>
          <w:rFonts w:ascii="Arial" w:hAnsi="Arial" w:cs="Arial"/>
          <w:color w:val="222222"/>
          <w:kern w:val="0"/>
          <w:sz w:val="22"/>
          <w:szCs w:val="22"/>
        </w:rPr>
        <w:t xml:space="preserve">ccreditation </w:t>
      </w:r>
      <w:r>
        <w:rPr>
          <w:rFonts w:ascii="Arial" w:hAnsi="Arial" w:cs="Arial"/>
          <w:color w:val="222222"/>
          <w:kern w:val="0"/>
          <w:sz w:val="22"/>
          <w:szCs w:val="22"/>
        </w:rPr>
        <w:t xml:space="preserve">with Commendation </w:t>
      </w:r>
      <w:r w:rsidRPr="009154CD">
        <w:rPr>
          <w:rFonts w:ascii="Arial" w:hAnsi="Arial" w:cs="Arial"/>
          <w:color w:val="222222"/>
          <w:kern w:val="0"/>
          <w:sz w:val="22"/>
          <w:szCs w:val="22"/>
        </w:rPr>
        <w:t xml:space="preserve">in announcements, promotional materials, publications, or in any other form of communication or publicity, shall state only the following: </w:t>
      </w:r>
    </w:p>
    <w:p w14:paraId="503698BA" w14:textId="5E423F7E" w:rsidR="009844C3" w:rsidRDefault="009844C3" w:rsidP="009154CD">
      <w:pPr>
        <w:widowControl/>
        <w:overflowPunct/>
        <w:autoSpaceDE/>
        <w:autoSpaceDN/>
        <w:adjustRightInd/>
        <w:spacing w:after="0" w:line="240" w:lineRule="auto"/>
        <w:rPr>
          <w:rFonts w:ascii="Arial" w:hAnsi="Arial" w:cs="Arial"/>
          <w:color w:val="222222"/>
          <w:kern w:val="0"/>
          <w:sz w:val="22"/>
          <w:szCs w:val="22"/>
        </w:rPr>
      </w:pPr>
    </w:p>
    <w:p w14:paraId="368FAE04" w14:textId="2E8AB744" w:rsidR="009844C3" w:rsidRDefault="009844C3" w:rsidP="009154CD">
      <w:pPr>
        <w:widowControl/>
        <w:overflowPunct/>
        <w:autoSpaceDE/>
        <w:autoSpaceDN/>
        <w:adjustRightInd/>
        <w:spacing w:after="0" w:line="240" w:lineRule="auto"/>
        <w:rPr>
          <w:rFonts w:ascii="Arial" w:hAnsi="Arial" w:cs="Arial"/>
          <w:color w:val="222222"/>
          <w:kern w:val="0"/>
          <w:sz w:val="22"/>
          <w:szCs w:val="22"/>
        </w:rPr>
      </w:pPr>
      <w:r w:rsidRPr="009844C3">
        <w:rPr>
          <w:rFonts w:ascii="Arial" w:hAnsi="Arial" w:cs="Arial"/>
          <w:b/>
          <w:noProof/>
          <w:color w:val="222222"/>
          <w:kern w:val="0"/>
          <w:sz w:val="22"/>
          <w:szCs w:val="22"/>
        </w:rPr>
        <w:drawing>
          <wp:anchor distT="0" distB="0" distL="114300" distR="114300" simplePos="0" relativeHeight="251659264" behindDoc="0" locked="0" layoutInCell="1" allowOverlap="1" wp14:anchorId="148B93D0" wp14:editId="33409D9A">
            <wp:simplePos x="0" y="0"/>
            <wp:positionH relativeFrom="column">
              <wp:posOffset>53022</wp:posOffset>
            </wp:positionH>
            <wp:positionV relativeFrom="paragraph">
              <wp:posOffset>73025</wp:posOffset>
            </wp:positionV>
            <wp:extent cx="1122045" cy="1047750"/>
            <wp:effectExtent l="0" t="0" r="1905" b="0"/>
            <wp:wrapThrough wrapText="bothSides">
              <wp:wrapPolygon edited="0">
                <wp:start x="0" y="0"/>
                <wp:lineTo x="0" y="21207"/>
                <wp:lineTo x="21270" y="21207"/>
                <wp:lineTo x="21270" y="0"/>
                <wp:lineTo x="0" y="0"/>
              </wp:wrapPolygon>
            </wp:wrapThrough>
            <wp:docPr id="9" name="Picture 9" descr="C:\Users\dtravlos\Pictures\Comme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ravlos\Pictures\Commendation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04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688587" w14:textId="19B8164F" w:rsidR="009844C3" w:rsidRDefault="009844C3" w:rsidP="007468ED">
      <w:pPr>
        <w:widowControl/>
        <w:overflowPunct/>
        <w:autoSpaceDE/>
        <w:autoSpaceDN/>
        <w:adjustRightInd/>
        <w:spacing w:after="0" w:line="240" w:lineRule="auto"/>
        <w:jc w:val="both"/>
        <w:rPr>
          <w:rFonts w:ascii="Arial" w:hAnsi="Arial" w:cs="Arial"/>
          <w:color w:val="222222"/>
          <w:kern w:val="0"/>
          <w:sz w:val="22"/>
          <w:szCs w:val="22"/>
        </w:rPr>
      </w:pPr>
      <w:r w:rsidRPr="009154CD">
        <w:rPr>
          <w:rFonts w:ascii="Arial" w:hAnsi="Arial" w:cs="Arial"/>
          <w:color w:val="222222"/>
          <w:kern w:val="0"/>
          <w:sz w:val="22"/>
          <w:szCs w:val="22"/>
        </w:rPr>
        <w:t xml:space="preserve"> </w:t>
      </w:r>
      <w:r w:rsidR="009154CD" w:rsidRPr="009154CD">
        <w:rPr>
          <w:rFonts w:ascii="Arial" w:hAnsi="Arial" w:cs="Arial"/>
          <w:color w:val="222222"/>
          <w:kern w:val="0"/>
          <w:sz w:val="22"/>
          <w:szCs w:val="22"/>
        </w:rPr>
        <w:t xml:space="preserve">“(Name of Provider) is </w:t>
      </w:r>
      <w:r w:rsidR="009154CD">
        <w:rPr>
          <w:rFonts w:ascii="Arial" w:hAnsi="Arial" w:cs="Arial"/>
          <w:color w:val="222222"/>
          <w:kern w:val="0"/>
          <w:sz w:val="22"/>
          <w:szCs w:val="22"/>
        </w:rPr>
        <w:t>a</w:t>
      </w:r>
      <w:r w:rsidR="009154CD" w:rsidRPr="009154CD">
        <w:rPr>
          <w:rFonts w:ascii="Arial" w:hAnsi="Arial" w:cs="Arial"/>
          <w:color w:val="222222"/>
          <w:kern w:val="0"/>
          <w:sz w:val="22"/>
          <w:szCs w:val="22"/>
        </w:rPr>
        <w:t>ccredited by the Accreditation Council for Pharmacy Education as a provider of continuing pharmacy education</w:t>
      </w:r>
      <w:r w:rsidR="009154CD">
        <w:rPr>
          <w:rFonts w:ascii="Arial" w:hAnsi="Arial" w:cs="Arial"/>
          <w:color w:val="222222"/>
          <w:kern w:val="0"/>
          <w:sz w:val="22"/>
          <w:szCs w:val="22"/>
        </w:rPr>
        <w:t xml:space="preserve"> with Commendation</w:t>
      </w:r>
      <w:r w:rsidR="009154CD" w:rsidRPr="009154CD">
        <w:rPr>
          <w:rFonts w:ascii="Arial" w:hAnsi="Arial" w:cs="Arial"/>
          <w:color w:val="222222"/>
          <w:kern w:val="0"/>
          <w:sz w:val="22"/>
          <w:szCs w:val="22"/>
        </w:rPr>
        <w:t xml:space="preserve">.” </w:t>
      </w:r>
      <w:r w:rsidR="00E71855">
        <w:rPr>
          <w:rFonts w:ascii="Arial" w:hAnsi="Arial" w:cs="Arial"/>
          <w:color w:val="222222"/>
          <w:kern w:val="0"/>
          <w:sz w:val="22"/>
          <w:szCs w:val="22"/>
        </w:rPr>
        <w:t>ACPE’s</w:t>
      </w:r>
      <w:r w:rsidR="009154CD" w:rsidRPr="009154CD">
        <w:rPr>
          <w:rFonts w:ascii="Arial" w:hAnsi="Arial" w:cs="Arial"/>
          <w:color w:val="222222"/>
          <w:kern w:val="0"/>
          <w:sz w:val="22"/>
          <w:szCs w:val="22"/>
        </w:rPr>
        <w:t xml:space="preserve"> official accredited </w:t>
      </w:r>
      <w:r w:rsidR="00E71855">
        <w:rPr>
          <w:rFonts w:ascii="Arial" w:hAnsi="Arial" w:cs="Arial"/>
          <w:color w:val="222222"/>
          <w:kern w:val="0"/>
          <w:sz w:val="22"/>
          <w:szCs w:val="22"/>
        </w:rPr>
        <w:t>P</w:t>
      </w:r>
      <w:r w:rsidR="009154CD" w:rsidRPr="009154CD">
        <w:rPr>
          <w:rFonts w:ascii="Arial" w:hAnsi="Arial" w:cs="Arial"/>
          <w:color w:val="222222"/>
          <w:kern w:val="0"/>
          <w:sz w:val="22"/>
          <w:szCs w:val="22"/>
        </w:rPr>
        <w:t xml:space="preserve">rovider </w:t>
      </w:r>
      <w:r>
        <w:rPr>
          <w:rFonts w:ascii="Arial" w:hAnsi="Arial" w:cs="Arial"/>
          <w:color w:val="222222"/>
          <w:kern w:val="0"/>
          <w:sz w:val="22"/>
          <w:szCs w:val="22"/>
        </w:rPr>
        <w:t>with Commendation</w:t>
      </w:r>
      <w:r w:rsidR="009154CD" w:rsidRPr="009154CD">
        <w:rPr>
          <w:rFonts w:ascii="Arial" w:hAnsi="Arial" w:cs="Arial"/>
          <w:color w:val="222222"/>
          <w:kern w:val="0"/>
          <w:sz w:val="22"/>
          <w:szCs w:val="22"/>
        </w:rPr>
        <w:t xml:space="preserve"> </w:t>
      </w:r>
      <w:r w:rsidR="007468ED">
        <w:rPr>
          <w:rFonts w:ascii="Arial" w:hAnsi="Arial" w:cs="Arial"/>
          <w:color w:val="222222"/>
          <w:kern w:val="0"/>
          <w:sz w:val="22"/>
          <w:szCs w:val="22"/>
        </w:rPr>
        <w:t xml:space="preserve">logo </w:t>
      </w:r>
      <w:r w:rsidR="009154CD" w:rsidRPr="009154CD">
        <w:rPr>
          <w:rFonts w:ascii="Arial" w:hAnsi="Arial" w:cs="Arial"/>
          <w:color w:val="222222"/>
          <w:kern w:val="0"/>
          <w:sz w:val="22"/>
          <w:szCs w:val="22"/>
        </w:rPr>
        <w:t xml:space="preserve">shall also be used in close conjunction with the statement. </w:t>
      </w:r>
    </w:p>
    <w:p w14:paraId="69E59DDF" w14:textId="677391B5" w:rsidR="009844C3" w:rsidRDefault="009844C3" w:rsidP="009154CD">
      <w:pPr>
        <w:widowControl/>
        <w:overflowPunct/>
        <w:autoSpaceDE/>
        <w:autoSpaceDN/>
        <w:adjustRightInd/>
        <w:spacing w:after="0" w:line="240" w:lineRule="auto"/>
        <w:rPr>
          <w:rFonts w:ascii="Arial" w:hAnsi="Arial" w:cs="Arial"/>
          <w:color w:val="222222"/>
          <w:kern w:val="0"/>
          <w:sz w:val="22"/>
          <w:szCs w:val="22"/>
        </w:rPr>
      </w:pPr>
    </w:p>
    <w:p w14:paraId="5112962A" w14:textId="77777777" w:rsidR="0036596B" w:rsidRDefault="0036596B" w:rsidP="009154CD">
      <w:pPr>
        <w:widowControl/>
        <w:overflowPunct/>
        <w:autoSpaceDE/>
        <w:autoSpaceDN/>
        <w:adjustRightInd/>
        <w:spacing w:after="0" w:line="240" w:lineRule="auto"/>
        <w:rPr>
          <w:rFonts w:ascii="Arial" w:hAnsi="Arial" w:cs="Arial"/>
          <w:b/>
          <w:color w:val="222222"/>
          <w:kern w:val="0"/>
          <w:sz w:val="22"/>
          <w:szCs w:val="22"/>
        </w:rPr>
      </w:pPr>
    </w:p>
    <w:p w14:paraId="62CCB5D2" w14:textId="0C55C27B" w:rsidR="00253D7E" w:rsidRPr="00864BDB" w:rsidRDefault="00253D7E" w:rsidP="0036596B">
      <w:pPr>
        <w:widowControl/>
        <w:overflowPunct/>
        <w:autoSpaceDE/>
        <w:autoSpaceDN/>
        <w:adjustRightInd/>
        <w:spacing w:after="0" w:line="240" w:lineRule="auto"/>
        <w:jc w:val="center"/>
        <w:rPr>
          <w:rFonts w:ascii="Arial" w:hAnsi="Arial" w:cs="Arial"/>
          <w:b/>
          <w:color w:val="222222"/>
          <w:kern w:val="0"/>
          <w:sz w:val="22"/>
          <w:szCs w:val="22"/>
        </w:rPr>
      </w:pPr>
      <w:r w:rsidRPr="00864BDB">
        <w:rPr>
          <w:rFonts w:ascii="Arial" w:hAnsi="Arial" w:cs="Arial"/>
          <w:b/>
          <w:color w:val="222222"/>
          <w:kern w:val="0"/>
          <w:sz w:val="22"/>
          <w:szCs w:val="22"/>
        </w:rPr>
        <w:t>Menu of Criteria for Accreditation with Commendation</w:t>
      </w:r>
    </w:p>
    <w:p w14:paraId="2B9A483D" w14:textId="77777777" w:rsidR="00864BDB" w:rsidRPr="00864BDB" w:rsidRDefault="00864BDB" w:rsidP="00864BDB">
      <w:pPr>
        <w:widowControl/>
        <w:overflowPunct/>
        <w:autoSpaceDE/>
        <w:autoSpaceDN/>
        <w:adjustRightInd/>
        <w:spacing w:after="0" w:line="240" w:lineRule="auto"/>
        <w:jc w:val="center"/>
        <w:rPr>
          <w:rFonts w:ascii="Arial" w:hAnsi="Arial" w:cs="Arial"/>
          <w:b/>
          <w:color w:val="222222"/>
          <w:kern w:val="0"/>
          <w:sz w:val="22"/>
          <w:szCs w:val="22"/>
        </w:rPr>
      </w:pPr>
    </w:p>
    <w:p w14:paraId="75DFFAF6" w14:textId="2236354A" w:rsidR="00253D7E" w:rsidRPr="00864BDB" w:rsidRDefault="0070444C" w:rsidP="004561A7">
      <w:pPr>
        <w:widowControl/>
        <w:shd w:val="clear" w:color="auto" w:fill="FFFFFF"/>
        <w:overflowPunct/>
        <w:autoSpaceDE/>
        <w:autoSpaceDN/>
        <w:adjustRightInd/>
        <w:spacing w:after="0" w:line="240" w:lineRule="auto"/>
        <w:rPr>
          <w:rFonts w:ascii="Arial" w:hAnsi="Arial" w:cs="Arial"/>
          <w:b/>
          <w:color w:val="222222"/>
          <w:kern w:val="0"/>
          <w:sz w:val="22"/>
          <w:szCs w:val="22"/>
        </w:rPr>
      </w:pPr>
      <w:r w:rsidRPr="00864BDB">
        <w:rPr>
          <w:rFonts w:ascii="Arial" w:hAnsi="Arial" w:cs="Arial"/>
          <w:b/>
          <w:color w:val="222222"/>
          <w:kern w:val="0"/>
          <w:sz w:val="22"/>
          <w:szCs w:val="22"/>
        </w:rPr>
        <w:t xml:space="preserve">Content </w:t>
      </w:r>
    </w:p>
    <w:p w14:paraId="761E7C28" w14:textId="0A6E624A" w:rsidR="004561A7" w:rsidRPr="00864BDB" w:rsidRDefault="004561A7" w:rsidP="004561A7">
      <w:pPr>
        <w:widowControl/>
        <w:shd w:val="clear" w:color="auto" w:fill="FFFFFF"/>
        <w:overflowPunct/>
        <w:autoSpaceDE/>
        <w:autoSpaceDN/>
        <w:adjustRightInd/>
        <w:spacing w:after="0" w:line="240" w:lineRule="auto"/>
        <w:rPr>
          <w:rFonts w:ascii="Arial" w:hAnsi="Arial" w:cs="Arial"/>
          <w:color w:val="222222"/>
          <w:kern w:val="0"/>
          <w:sz w:val="22"/>
          <w:szCs w:val="22"/>
        </w:rPr>
      </w:pPr>
      <w:r w:rsidRPr="00864BDB">
        <w:rPr>
          <w:rFonts w:ascii="Arial" w:hAnsi="Arial" w:cs="Arial"/>
          <w:color w:val="222222"/>
          <w:kern w:val="0"/>
          <w:sz w:val="22"/>
          <w:szCs w:val="22"/>
        </w:rPr>
        <w:t xml:space="preserve">The </w:t>
      </w:r>
      <w:proofErr w:type="gramStart"/>
      <w:r w:rsidRPr="00864BDB">
        <w:rPr>
          <w:rFonts w:ascii="Arial" w:hAnsi="Arial" w:cs="Arial"/>
          <w:color w:val="222222"/>
          <w:kern w:val="0"/>
          <w:sz w:val="22"/>
          <w:szCs w:val="22"/>
        </w:rPr>
        <w:t>main focus</w:t>
      </w:r>
      <w:proofErr w:type="gramEnd"/>
      <w:r w:rsidRPr="00864BDB">
        <w:rPr>
          <w:rFonts w:ascii="Arial" w:hAnsi="Arial" w:cs="Arial"/>
          <w:color w:val="222222"/>
          <w:kern w:val="0"/>
          <w:sz w:val="22"/>
          <w:szCs w:val="22"/>
        </w:rPr>
        <w:t xml:space="preserve"> of CPE activities </w:t>
      </w:r>
      <w:r w:rsidR="007468ED">
        <w:rPr>
          <w:rFonts w:ascii="Arial" w:hAnsi="Arial" w:cs="Arial"/>
          <w:color w:val="222222"/>
          <w:kern w:val="0"/>
          <w:sz w:val="22"/>
          <w:szCs w:val="22"/>
        </w:rPr>
        <w:t>is</w:t>
      </w:r>
      <w:r w:rsidRPr="00864BDB">
        <w:rPr>
          <w:rFonts w:ascii="Arial" w:hAnsi="Arial" w:cs="Arial"/>
          <w:color w:val="222222"/>
          <w:kern w:val="0"/>
          <w:sz w:val="22"/>
          <w:szCs w:val="22"/>
        </w:rPr>
        <w:t xml:space="preserve"> to progress the profession of pharmacy in a positive direction ultimately improving the healthcare field through unbiased, measurable, educational events targeting knowledge, skill, and/or practice </w:t>
      </w:r>
      <w:r w:rsidR="007468ED" w:rsidRPr="00864BDB">
        <w:rPr>
          <w:rFonts w:ascii="Arial" w:hAnsi="Arial" w:cs="Arial"/>
          <w:color w:val="222222"/>
          <w:kern w:val="0"/>
          <w:sz w:val="22"/>
          <w:szCs w:val="22"/>
        </w:rPr>
        <w:t>gaps aiming</w:t>
      </w:r>
      <w:r w:rsidRPr="00864BDB">
        <w:rPr>
          <w:rFonts w:ascii="Arial" w:hAnsi="Arial" w:cs="Arial"/>
          <w:color w:val="222222"/>
          <w:kern w:val="0"/>
          <w:sz w:val="22"/>
          <w:szCs w:val="22"/>
        </w:rPr>
        <w:t xml:space="preserve"> to maintain and enhance competence as well as performance of the learner.</w:t>
      </w:r>
    </w:p>
    <w:p w14:paraId="5603A021" w14:textId="77777777" w:rsidR="00DE66B2" w:rsidRPr="00864BDB" w:rsidRDefault="00DE66B2" w:rsidP="004561A7">
      <w:pPr>
        <w:widowControl/>
        <w:shd w:val="clear" w:color="auto" w:fill="FFFFFF"/>
        <w:overflowPunct/>
        <w:autoSpaceDE/>
        <w:autoSpaceDN/>
        <w:adjustRightInd/>
        <w:spacing w:after="0" w:line="240" w:lineRule="auto"/>
        <w:rPr>
          <w:rFonts w:ascii="Arial" w:hAnsi="Arial" w:cs="Arial"/>
          <w:color w:val="222222"/>
          <w:kern w:val="0"/>
          <w:sz w:val="22"/>
          <w:szCs w:val="22"/>
        </w:rPr>
      </w:pPr>
      <w:r w:rsidRPr="00864BDB">
        <w:rPr>
          <w:rFonts w:ascii="Arial" w:hAnsi="Arial" w:cs="Arial"/>
          <w:color w:val="222222"/>
          <w:kern w:val="0"/>
          <w:sz w:val="22"/>
          <w:szCs w:val="22"/>
        </w:rPr>
        <w:t xml:space="preserve"> </w:t>
      </w:r>
    </w:p>
    <w:p w14:paraId="4520302C" w14:textId="29C3C259" w:rsidR="004561A7" w:rsidRPr="00864BDB" w:rsidRDefault="00DE66B2" w:rsidP="004561A7">
      <w:pPr>
        <w:widowControl/>
        <w:shd w:val="clear" w:color="auto" w:fill="FFFFFF"/>
        <w:overflowPunct/>
        <w:autoSpaceDE/>
        <w:autoSpaceDN/>
        <w:adjustRightInd/>
        <w:spacing w:after="0" w:line="240" w:lineRule="auto"/>
        <w:rPr>
          <w:rFonts w:ascii="Arial" w:hAnsi="Arial" w:cs="Arial"/>
          <w:color w:val="222222"/>
          <w:kern w:val="0"/>
          <w:sz w:val="22"/>
          <w:szCs w:val="22"/>
        </w:rPr>
      </w:pPr>
      <w:r w:rsidRPr="00864BDB">
        <w:rPr>
          <w:rFonts w:ascii="Arial" w:hAnsi="Arial" w:cs="Arial"/>
          <w:color w:val="222222"/>
          <w:kern w:val="0"/>
          <w:sz w:val="22"/>
          <w:szCs w:val="22"/>
        </w:rPr>
        <w:t xml:space="preserve"> Commendation criteria:</w:t>
      </w:r>
    </w:p>
    <w:p w14:paraId="6790824D" w14:textId="56D0E4DD" w:rsidR="0070444C" w:rsidRPr="00864BDB" w:rsidRDefault="0070444C" w:rsidP="00DE66B2">
      <w:pPr>
        <w:pStyle w:val="ListParagraph"/>
        <w:widowControl/>
        <w:numPr>
          <w:ilvl w:val="0"/>
          <w:numId w:val="17"/>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 xml:space="preserve">Practice gaps </w:t>
      </w:r>
      <w:r w:rsidR="00DE66B2" w:rsidRPr="00864BDB">
        <w:rPr>
          <w:rFonts w:ascii="Arial" w:hAnsi="Arial" w:cs="Arial"/>
          <w:color w:val="222222"/>
          <w:kern w:val="0"/>
          <w:sz w:val="22"/>
          <w:szCs w:val="22"/>
        </w:rPr>
        <w:t xml:space="preserve">are </w:t>
      </w:r>
      <w:r w:rsidRPr="00864BDB">
        <w:rPr>
          <w:rFonts w:ascii="Arial" w:hAnsi="Arial" w:cs="Arial"/>
          <w:color w:val="222222"/>
          <w:kern w:val="0"/>
          <w:sz w:val="22"/>
          <w:szCs w:val="22"/>
        </w:rPr>
        <w:t xml:space="preserve">identified </w:t>
      </w:r>
      <w:r w:rsidR="00DE66B2" w:rsidRPr="00864BDB">
        <w:rPr>
          <w:rFonts w:ascii="Arial" w:hAnsi="Arial" w:cs="Arial"/>
          <w:color w:val="222222"/>
          <w:kern w:val="0"/>
          <w:sz w:val="22"/>
          <w:szCs w:val="22"/>
        </w:rPr>
        <w:t>and monitored to assess the effectiveness of the CE activities to close/narrow the gap</w:t>
      </w:r>
      <w:r w:rsidRPr="00864BDB">
        <w:rPr>
          <w:rFonts w:ascii="Arial" w:hAnsi="Arial" w:cs="Arial"/>
          <w:color w:val="222222"/>
          <w:kern w:val="0"/>
          <w:sz w:val="22"/>
          <w:szCs w:val="22"/>
        </w:rPr>
        <w:t>.</w:t>
      </w:r>
    </w:p>
    <w:p w14:paraId="70E3CA2C" w14:textId="42DC1414" w:rsidR="0070444C" w:rsidRPr="00864BDB" w:rsidRDefault="0070444C" w:rsidP="00DE66B2">
      <w:pPr>
        <w:pStyle w:val="ListParagraph"/>
        <w:widowControl/>
        <w:numPr>
          <w:ilvl w:val="0"/>
          <w:numId w:val="17"/>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 xml:space="preserve">A continuing professional development (CPD) process </w:t>
      </w:r>
      <w:r w:rsidR="00DE66B2" w:rsidRPr="00864BDB">
        <w:rPr>
          <w:rFonts w:ascii="Arial" w:hAnsi="Arial" w:cs="Arial"/>
          <w:color w:val="222222"/>
          <w:kern w:val="0"/>
          <w:sz w:val="22"/>
          <w:szCs w:val="22"/>
        </w:rPr>
        <w:t xml:space="preserve">is </w:t>
      </w:r>
      <w:r w:rsidRPr="00864BDB">
        <w:rPr>
          <w:rFonts w:ascii="Arial" w:hAnsi="Arial" w:cs="Arial"/>
          <w:color w:val="222222"/>
          <w:kern w:val="0"/>
          <w:sz w:val="22"/>
          <w:szCs w:val="22"/>
        </w:rPr>
        <w:t>implemented for learners.</w:t>
      </w:r>
    </w:p>
    <w:p w14:paraId="5DA36AAE" w14:textId="32A5E3D9" w:rsidR="0070444C" w:rsidRPr="00864BDB" w:rsidRDefault="0070444C" w:rsidP="00DE66B2">
      <w:pPr>
        <w:pStyle w:val="ListParagraph"/>
        <w:widowControl/>
        <w:numPr>
          <w:ilvl w:val="0"/>
          <w:numId w:val="17"/>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At least 20% of CPE activities are application</w:t>
      </w:r>
      <w:r w:rsidR="00DE66B2" w:rsidRPr="00864BDB">
        <w:rPr>
          <w:rFonts w:ascii="Arial" w:hAnsi="Arial" w:cs="Arial"/>
          <w:color w:val="222222"/>
          <w:kern w:val="0"/>
          <w:sz w:val="22"/>
          <w:szCs w:val="22"/>
        </w:rPr>
        <w:t xml:space="preserve">-based </w:t>
      </w:r>
      <w:r w:rsidR="0091082A" w:rsidRPr="00864BDB">
        <w:rPr>
          <w:rFonts w:ascii="Arial" w:hAnsi="Arial" w:cs="Arial"/>
          <w:color w:val="222222"/>
          <w:kern w:val="0"/>
          <w:sz w:val="22"/>
          <w:szCs w:val="22"/>
        </w:rPr>
        <w:t>activities</w:t>
      </w:r>
      <w:r w:rsidRPr="00864BDB">
        <w:rPr>
          <w:rFonts w:ascii="Arial" w:hAnsi="Arial" w:cs="Arial"/>
          <w:color w:val="222222"/>
          <w:kern w:val="0"/>
          <w:sz w:val="22"/>
          <w:szCs w:val="22"/>
        </w:rPr>
        <w:t xml:space="preserve"> or certificate programs.</w:t>
      </w:r>
    </w:p>
    <w:p w14:paraId="672AEBEB" w14:textId="7EE4E4E5" w:rsidR="0070444C" w:rsidRPr="00864BDB" w:rsidRDefault="0070444C" w:rsidP="00DE66B2">
      <w:pPr>
        <w:pStyle w:val="ListParagraph"/>
        <w:widowControl/>
        <w:numPr>
          <w:ilvl w:val="0"/>
          <w:numId w:val="17"/>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At least 20% of CPE activities are team-based (pharmacists, pharmacy technicians, other healthcare professionals</w:t>
      </w:r>
      <w:r w:rsidR="00920343" w:rsidRPr="00864BDB">
        <w:rPr>
          <w:rFonts w:ascii="Arial" w:hAnsi="Arial" w:cs="Arial"/>
          <w:color w:val="222222"/>
          <w:kern w:val="0"/>
          <w:sz w:val="22"/>
          <w:szCs w:val="22"/>
        </w:rPr>
        <w:t>)</w:t>
      </w:r>
      <w:r w:rsidRPr="00864BDB">
        <w:rPr>
          <w:rFonts w:ascii="Arial" w:hAnsi="Arial" w:cs="Arial"/>
          <w:color w:val="222222"/>
          <w:kern w:val="0"/>
          <w:sz w:val="22"/>
          <w:szCs w:val="22"/>
        </w:rPr>
        <w:t>.</w:t>
      </w:r>
    </w:p>
    <w:p w14:paraId="2E2E1669" w14:textId="52D98FAC" w:rsidR="004561A7" w:rsidRPr="00864BDB" w:rsidRDefault="00E71855" w:rsidP="00DE66B2">
      <w:pPr>
        <w:pStyle w:val="ListParagraph"/>
        <w:widowControl/>
        <w:numPr>
          <w:ilvl w:val="0"/>
          <w:numId w:val="17"/>
        </w:numPr>
        <w:shd w:val="clear" w:color="auto" w:fill="FFFFFF"/>
        <w:overflowPunct/>
        <w:autoSpaceDE/>
        <w:autoSpaceDN/>
        <w:adjustRightInd/>
        <w:spacing w:after="200" w:line="231" w:lineRule="atLeast"/>
        <w:rPr>
          <w:rFonts w:ascii="Arial" w:hAnsi="Arial" w:cs="Arial"/>
          <w:color w:val="222222"/>
          <w:kern w:val="0"/>
          <w:sz w:val="22"/>
          <w:szCs w:val="22"/>
        </w:rPr>
      </w:pPr>
      <w:r>
        <w:rPr>
          <w:rFonts w:ascii="Arial" w:hAnsi="Arial" w:cs="Arial"/>
          <w:color w:val="222222"/>
          <w:kern w:val="0"/>
          <w:sz w:val="22"/>
          <w:szCs w:val="22"/>
        </w:rPr>
        <w:t>The p</w:t>
      </w:r>
      <w:r w:rsidR="004561A7" w:rsidRPr="00864BDB">
        <w:rPr>
          <w:rFonts w:ascii="Arial" w:hAnsi="Arial" w:cs="Arial"/>
          <w:color w:val="222222"/>
          <w:kern w:val="0"/>
          <w:sz w:val="22"/>
          <w:szCs w:val="22"/>
        </w:rPr>
        <w:t>rovider is engaged in research/scholarship</w:t>
      </w:r>
      <w:r w:rsidR="0039215F" w:rsidRPr="00864BDB">
        <w:rPr>
          <w:rFonts w:ascii="Arial" w:hAnsi="Arial" w:cs="Arial"/>
          <w:color w:val="222222"/>
          <w:kern w:val="0"/>
          <w:sz w:val="22"/>
          <w:szCs w:val="22"/>
        </w:rPr>
        <w:t xml:space="preserve"> related to areas of the ACPE C</w:t>
      </w:r>
      <w:r w:rsidR="007468ED">
        <w:rPr>
          <w:rFonts w:ascii="Arial" w:hAnsi="Arial" w:cs="Arial"/>
          <w:color w:val="222222"/>
          <w:kern w:val="0"/>
          <w:sz w:val="22"/>
          <w:szCs w:val="22"/>
        </w:rPr>
        <w:t>P</w:t>
      </w:r>
      <w:r w:rsidR="0039215F" w:rsidRPr="00864BDB">
        <w:rPr>
          <w:rFonts w:ascii="Arial" w:hAnsi="Arial" w:cs="Arial"/>
          <w:color w:val="222222"/>
          <w:kern w:val="0"/>
          <w:sz w:val="22"/>
          <w:szCs w:val="22"/>
        </w:rPr>
        <w:t>E Standards associated with Content</w:t>
      </w:r>
      <w:r w:rsidR="004561A7" w:rsidRPr="00864BDB">
        <w:rPr>
          <w:rFonts w:ascii="Arial" w:hAnsi="Arial" w:cs="Arial"/>
          <w:color w:val="222222"/>
          <w:kern w:val="0"/>
          <w:sz w:val="22"/>
          <w:szCs w:val="22"/>
        </w:rPr>
        <w:t>.</w:t>
      </w:r>
    </w:p>
    <w:p w14:paraId="74B7D4DE" w14:textId="5503F5D7" w:rsidR="0070444C" w:rsidRPr="00864BDB" w:rsidRDefault="0070444C" w:rsidP="00DE66B2">
      <w:pPr>
        <w:widowControl/>
        <w:shd w:val="clear" w:color="auto" w:fill="FFFFFF"/>
        <w:overflowPunct/>
        <w:autoSpaceDE/>
        <w:autoSpaceDN/>
        <w:adjustRightInd/>
        <w:spacing w:after="0" w:line="240" w:lineRule="auto"/>
        <w:rPr>
          <w:rFonts w:ascii="Arial" w:hAnsi="Arial" w:cs="Arial"/>
          <w:b/>
          <w:color w:val="222222"/>
          <w:kern w:val="0"/>
          <w:sz w:val="22"/>
          <w:szCs w:val="22"/>
        </w:rPr>
      </w:pPr>
      <w:r w:rsidRPr="00864BDB">
        <w:rPr>
          <w:rFonts w:ascii="Arial" w:hAnsi="Arial" w:cs="Arial"/>
          <w:b/>
          <w:color w:val="222222"/>
          <w:kern w:val="0"/>
          <w:sz w:val="22"/>
          <w:szCs w:val="22"/>
        </w:rPr>
        <w:t xml:space="preserve">Delivery </w:t>
      </w:r>
    </w:p>
    <w:p w14:paraId="24574577" w14:textId="153A93F4" w:rsidR="00DE66B2" w:rsidRPr="00864BDB" w:rsidRDefault="00DE66B2" w:rsidP="00DE66B2">
      <w:pPr>
        <w:widowControl/>
        <w:shd w:val="clear" w:color="auto" w:fill="FFFFFF"/>
        <w:overflowPunct/>
        <w:autoSpaceDE/>
        <w:autoSpaceDN/>
        <w:adjustRightInd/>
        <w:spacing w:after="0" w:line="240" w:lineRule="auto"/>
        <w:rPr>
          <w:rFonts w:ascii="Arial" w:hAnsi="Arial" w:cs="Arial"/>
          <w:color w:val="222222"/>
          <w:kern w:val="0"/>
          <w:sz w:val="22"/>
          <w:szCs w:val="22"/>
        </w:rPr>
      </w:pPr>
      <w:r w:rsidRPr="00864BDB">
        <w:rPr>
          <w:rFonts w:ascii="Arial" w:hAnsi="Arial" w:cs="Arial"/>
          <w:color w:val="222222"/>
          <w:kern w:val="0"/>
          <w:sz w:val="22"/>
          <w:szCs w:val="22"/>
        </w:rPr>
        <w:t xml:space="preserve">The type of presentation, content and the expertise of faculty and/or presenter </w:t>
      </w:r>
      <w:r w:rsidR="007468ED">
        <w:rPr>
          <w:rFonts w:ascii="Arial" w:hAnsi="Arial" w:cs="Arial"/>
          <w:color w:val="222222"/>
          <w:kern w:val="0"/>
          <w:sz w:val="22"/>
          <w:szCs w:val="22"/>
        </w:rPr>
        <w:t>are</w:t>
      </w:r>
      <w:r w:rsidRPr="00864BDB">
        <w:rPr>
          <w:rFonts w:ascii="Arial" w:hAnsi="Arial" w:cs="Arial"/>
          <w:color w:val="222222"/>
          <w:kern w:val="0"/>
          <w:sz w:val="22"/>
          <w:szCs w:val="22"/>
        </w:rPr>
        <w:t xml:space="preserve"> important to the instructional design. In delivering the educational content, the goal is to engage the learner in an active way </w:t>
      </w:r>
      <w:proofErr w:type="gramStart"/>
      <w:r w:rsidR="00E71855">
        <w:rPr>
          <w:rFonts w:ascii="Arial" w:hAnsi="Arial" w:cs="Arial"/>
          <w:color w:val="222222"/>
          <w:kern w:val="0"/>
          <w:sz w:val="22"/>
          <w:szCs w:val="22"/>
        </w:rPr>
        <w:t xml:space="preserve">so </w:t>
      </w:r>
      <w:r w:rsidRPr="00864BDB">
        <w:rPr>
          <w:rFonts w:ascii="Arial" w:hAnsi="Arial" w:cs="Arial"/>
          <w:color w:val="222222"/>
          <w:kern w:val="0"/>
          <w:sz w:val="22"/>
          <w:szCs w:val="22"/>
        </w:rPr>
        <w:t>as to</w:t>
      </w:r>
      <w:proofErr w:type="gramEnd"/>
      <w:r w:rsidRPr="00864BDB">
        <w:rPr>
          <w:rFonts w:ascii="Arial" w:hAnsi="Arial" w:cs="Arial"/>
          <w:color w:val="222222"/>
          <w:kern w:val="0"/>
          <w:sz w:val="22"/>
          <w:szCs w:val="22"/>
        </w:rPr>
        <w:t xml:space="preserve"> bring about higher-level learning and foster application to practice.</w:t>
      </w:r>
    </w:p>
    <w:p w14:paraId="2419DF0A" w14:textId="77777777" w:rsidR="00DE66B2" w:rsidRPr="00864BDB" w:rsidRDefault="00DE66B2" w:rsidP="00DE66B2">
      <w:pPr>
        <w:widowControl/>
        <w:shd w:val="clear" w:color="auto" w:fill="FFFFFF"/>
        <w:overflowPunct/>
        <w:autoSpaceDE/>
        <w:autoSpaceDN/>
        <w:adjustRightInd/>
        <w:spacing w:after="0" w:line="240" w:lineRule="auto"/>
        <w:rPr>
          <w:rFonts w:ascii="Arial" w:hAnsi="Arial" w:cs="Arial"/>
          <w:color w:val="222222"/>
          <w:kern w:val="0"/>
          <w:sz w:val="22"/>
          <w:szCs w:val="22"/>
        </w:rPr>
      </w:pPr>
    </w:p>
    <w:p w14:paraId="4793C416" w14:textId="0F8E3823" w:rsidR="00DE66B2" w:rsidRPr="00864BDB" w:rsidRDefault="00DE66B2" w:rsidP="00DE66B2">
      <w:pPr>
        <w:widowControl/>
        <w:shd w:val="clear" w:color="auto" w:fill="FFFFFF"/>
        <w:overflowPunct/>
        <w:autoSpaceDE/>
        <w:autoSpaceDN/>
        <w:adjustRightInd/>
        <w:spacing w:after="0" w:line="240" w:lineRule="auto"/>
        <w:rPr>
          <w:rFonts w:ascii="Arial" w:hAnsi="Arial" w:cs="Arial"/>
          <w:color w:val="222222"/>
          <w:kern w:val="0"/>
          <w:sz w:val="22"/>
          <w:szCs w:val="22"/>
        </w:rPr>
      </w:pPr>
      <w:r w:rsidRPr="00864BDB">
        <w:rPr>
          <w:rFonts w:ascii="Arial" w:hAnsi="Arial" w:cs="Arial"/>
          <w:color w:val="222222"/>
          <w:kern w:val="0"/>
          <w:sz w:val="22"/>
          <w:szCs w:val="22"/>
        </w:rPr>
        <w:t xml:space="preserve">  Commendation criteria:</w:t>
      </w:r>
    </w:p>
    <w:p w14:paraId="6E3E8098" w14:textId="38A6311F" w:rsidR="0070444C" w:rsidRPr="00864BDB" w:rsidRDefault="00416A28" w:rsidP="00DE66B2">
      <w:pPr>
        <w:pStyle w:val="ListParagraph"/>
        <w:widowControl/>
        <w:numPr>
          <w:ilvl w:val="0"/>
          <w:numId w:val="18"/>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T</w:t>
      </w:r>
      <w:r w:rsidR="0070444C" w:rsidRPr="00864BDB">
        <w:rPr>
          <w:rFonts w:ascii="Arial" w:hAnsi="Arial" w:cs="Arial"/>
          <w:color w:val="222222"/>
          <w:kern w:val="0"/>
          <w:sz w:val="22"/>
          <w:szCs w:val="22"/>
        </w:rPr>
        <w:t xml:space="preserve">argeted and specific </w:t>
      </w:r>
      <w:r w:rsidRPr="00864BDB">
        <w:rPr>
          <w:rFonts w:ascii="Arial" w:hAnsi="Arial" w:cs="Arial"/>
          <w:color w:val="222222"/>
          <w:kern w:val="0"/>
          <w:sz w:val="22"/>
          <w:szCs w:val="22"/>
        </w:rPr>
        <w:t>guidance is provided to</w:t>
      </w:r>
      <w:r w:rsidR="0070444C" w:rsidRPr="00864BDB">
        <w:rPr>
          <w:rFonts w:ascii="Arial" w:hAnsi="Arial" w:cs="Arial"/>
          <w:color w:val="222222"/>
          <w:kern w:val="0"/>
          <w:sz w:val="22"/>
          <w:szCs w:val="22"/>
        </w:rPr>
        <w:t xml:space="preserve"> individual faculty. </w:t>
      </w:r>
    </w:p>
    <w:p w14:paraId="23EB579F" w14:textId="77777777" w:rsidR="00A64E23" w:rsidRPr="00864BDB" w:rsidRDefault="00A64E23" w:rsidP="00DE66B2">
      <w:pPr>
        <w:pStyle w:val="ListParagraph"/>
        <w:widowControl/>
        <w:numPr>
          <w:ilvl w:val="0"/>
          <w:numId w:val="18"/>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Creative and innovative educational formats, including those that incorporate technology and creative tools, are utilized for the delivery of CPE activities.</w:t>
      </w:r>
    </w:p>
    <w:p w14:paraId="7F0DC0FB" w14:textId="58E29FE0" w:rsidR="0070444C" w:rsidRPr="00864BDB" w:rsidRDefault="0070444C" w:rsidP="00DE66B2">
      <w:pPr>
        <w:pStyle w:val="ListParagraph"/>
        <w:widowControl/>
        <w:numPr>
          <w:ilvl w:val="0"/>
          <w:numId w:val="18"/>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 xml:space="preserve">Educational materials include support strategies for learners to foster application to practice. </w:t>
      </w:r>
    </w:p>
    <w:p w14:paraId="128C03C7" w14:textId="627D3270" w:rsidR="0039215F" w:rsidRPr="00864BDB" w:rsidRDefault="00E71855" w:rsidP="0039215F">
      <w:pPr>
        <w:pStyle w:val="ListParagraph"/>
        <w:widowControl/>
        <w:numPr>
          <w:ilvl w:val="0"/>
          <w:numId w:val="18"/>
        </w:numPr>
        <w:shd w:val="clear" w:color="auto" w:fill="FFFFFF"/>
        <w:overflowPunct/>
        <w:autoSpaceDE/>
        <w:autoSpaceDN/>
        <w:adjustRightInd/>
        <w:spacing w:after="200" w:line="231" w:lineRule="atLeast"/>
        <w:rPr>
          <w:rFonts w:ascii="Arial" w:hAnsi="Arial" w:cs="Arial"/>
          <w:color w:val="222222"/>
          <w:kern w:val="0"/>
          <w:sz w:val="22"/>
          <w:szCs w:val="22"/>
        </w:rPr>
      </w:pPr>
      <w:r>
        <w:rPr>
          <w:rFonts w:ascii="Arial" w:hAnsi="Arial" w:cs="Arial"/>
          <w:color w:val="222222"/>
          <w:kern w:val="0"/>
          <w:sz w:val="22"/>
          <w:szCs w:val="22"/>
        </w:rPr>
        <w:t>The p</w:t>
      </w:r>
      <w:r w:rsidR="0039215F" w:rsidRPr="00864BDB">
        <w:rPr>
          <w:rFonts w:ascii="Arial" w:hAnsi="Arial" w:cs="Arial"/>
          <w:color w:val="222222"/>
          <w:kern w:val="0"/>
          <w:sz w:val="22"/>
          <w:szCs w:val="22"/>
        </w:rPr>
        <w:t>rovider is engaged in research/scholarship related to areas of the ACPE C</w:t>
      </w:r>
      <w:r w:rsidR="007468ED">
        <w:rPr>
          <w:rFonts w:ascii="Arial" w:hAnsi="Arial" w:cs="Arial"/>
          <w:color w:val="222222"/>
          <w:kern w:val="0"/>
          <w:sz w:val="22"/>
          <w:szCs w:val="22"/>
        </w:rPr>
        <w:t>P</w:t>
      </w:r>
      <w:r w:rsidR="0039215F" w:rsidRPr="00864BDB">
        <w:rPr>
          <w:rFonts w:ascii="Arial" w:hAnsi="Arial" w:cs="Arial"/>
          <w:color w:val="222222"/>
          <w:kern w:val="0"/>
          <w:sz w:val="22"/>
          <w:szCs w:val="22"/>
        </w:rPr>
        <w:t>E Standards associated with Delivery.</w:t>
      </w:r>
    </w:p>
    <w:p w14:paraId="3682A7A7" w14:textId="1577ACBA" w:rsidR="00920343" w:rsidRPr="00864BDB" w:rsidRDefault="00920343" w:rsidP="0039215F">
      <w:pPr>
        <w:widowControl/>
        <w:shd w:val="clear" w:color="auto" w:fill="FFFFFF"/>
        <w:overflowPunct/>
        <w:autoSpaceDE/>
        <w:autoSpaceDN/>
        <w:adjustRightInd/>
        <w:spacing w:after="0" w:line="240" w:lineRule="auto"/>
        <w:rPr>
          <w:rFonts w:ascii="Arial" w:hAnsi="Arial" w:cs="Arial"/>
          <w:b/>
          <w:color w:val="222222"/>
          <w:kern w:val="0"/>
          <w:sz w:val="22"/>
          <w:szCs w:val="22"/>
        </w:rPr>
      </w:pPr>
      <w:r w:rsidRPr="00864BDB">
        <w:rPr>
          <w:rFonts w:ascii="Arial" w:hAnsi="Arial" w:cs="Arial"/>
          <w:b/>
          <w:color w:val="222222"/>
          <w:kern w:val="0"/>
          <w:sz w:val="22"/>
          <w:szCs w:val="22"/>
        </w:rPr>
        <w:t xml:space="preserve">Learning Assessment </w:t>
      </w:r>
    </w:p>
    <w:p w14:paraId="2B2A2633" w14:textId="091274E2" w:rsidR="00DE66B2" w:rsidRPr="00864BDB" w:rsidRDefault="00DE66B2" w:rsidP="0039215F">
      <w:pPr>
        <w:widowControl/>
        <w:shd w:val="clear" w:color="auto" w:fill="FFFFFF"/>
        <w:overflowPunct/>
        <w:autoSpaceDE/>
        <w:autoSpaceDN/>
        <w:adjustRightInd/>
        <w:spacing w:after="0" w:line="240" w:lineRule="auto"/>
        <w:rPr>
          <w:rFonts w:ascii="Arial" w:hAnsi="Arial" w:cs="Arial"/>
          <w:color w:val="222222"/>
          <w:kern w:val="0"/>
          <w:sz w:val="22"/>
          <w:szCs w:val="22"/>
        </w:rPr>
      </w:pPr>
      <w:r w:rsidRPr="00864BDB">
        <w:rPr>
          <w:rFonts w:ascii="Arial" w:hAnsi="Arial" w:cs="Arial"/>
          <w:color w:val="222222"/>
          <w:kern w:val="0"/>
          <w:sz w:val="22"/>
          <w:szCs w:val="22"/>
        </w:rPr>
        <w:t xml:space="preserve">Assessment ensures the learners’ underlying </w:t>
      </w:r>
      <w:r w:rsidR="0039215F" w:rsidRPr="00864BDB">
        <w:rPr>
          <w:rFonts w:ascii="Arial" w:hAnsi="Arial" w:cs="Arial"/>
          <w:color w:val="222222"/>
          <w:kern w:val="0"/>
          <w:sz w:val="22"/>
          <w:szCs w:val="22"/>
        </w:rPr>
        <w:t xml:space="preserve">educational </w:t>
      </w:r>
      <w:r w:rsidRPr="00864BDB">
        <w:rPr>
          <w:rFonts w:ascii="Arial" w:hAnsi="Arial" w:cs="Arial"/>
          <w:color w:val="222222"/>
          <w:kern w:val="0"/>
          <w:sz w:val="22"/>
          <w:szCs w:val="22"/>
        </w:rPr>
        <w:t>needs are met thus closing, or at least narrowing, the gap. Assessment feedback is focused on the timeliness and value of the feedback conveyed to the learner.</w:t>
      </w:r>
    </w:p>
    <w:p w14:paraId="241AAFE3" w14:textId="2EDA4A45" w:rsidR="0039215F" w:rsidRPr="00864BDB" w:rsidRDefault="0039215F" w:rsidP="0039215F">
      <w:pPr>
        <w:widowControl/>
        <w:shd w:val="clear" w:color="auto" w:fill="FFFFFF"/>
        <w:overflowPunct/>
        <w:autoSpaceDE/>
        <w:autoSpaceDN/>
        <w:adjustRightInd/>
        <w:spacing w:after="0" w:line="240" w:lineRule="auto"/>
        <w:rPr>
          <w:rFonts w:ascii="Arial" w:hAnsi="Arial" w:cs="Arial"/>
          <w:color w:val="222222"/>
          <w:kern w:val="0"/>
          <w:sz w:val="22"/>
          <w:szCs w:val="22"/>
        </w:rPr>
      </w:pPr>
    </w:p>
    <w:p w14:paraId="075FF264" w14:textId="3CE26C4D" w:rsidR="0039215F" w:rsidRPr="00864BDB" w:rsidRDefault="0039215F" w:rsidP="0039215F">
      <w:pPr>
        <w:widowControl/>
        <w:shd w:val="clear" w:color="auto" w:fill="FFFFFF"/>
        <w:overflowPunct/>
        <w:autoSpaceDE/>
        <w:autoSpaceDN/>
        <w:adjustRightInd/>
        <w:spacing w:after="0" w:line="240" w:lineRule="auto"/>
        <w:rPr>
          <w:rFonts w:ascii="Arial" w:hAnsi="Arial" w:cs="Arial"/>
          <w:b/>
          <w:color w:val="222222"/>
          <w:kern w:val="0"/>
          <w:sz w:val="22"/>
          <w:szCs w:val="22"/>
        </w:rPr>
      </w:pPr>
      <w:r w:rsidRPr="00864BDB">
        <w:rPr>
          <w:rFonts w:ascii="Arial" w:hAnsi="Arial" w:cs="Arial"/>
          <w:color w:val="222222"/>
          <w:kern w:val="0"/>
          <w:sz w:val="22"/>
          <w:szCs w:val="22"/>
        </w:rPr>
        <w:lastRenderedPageBreak/>
        <w:t xml:space="preserve">  Commendation criteria:</w:t>
      </w:r>
    </w:p>
    <w:p w14:paraId="0FB6666B" w14:textId="202C8AEC" w:rsidR="00920343" w:rsidRPr="00864BDB" w:rsidRDefault="00920343" w:rsidP="0039215F">
      <w:pPr>
        <w:pStyle w:val="ListParagraph"/>
        <w:widowControl/>
        <w:numPr>
          <w:ilvl w:val="0"/>
          <w:numId w:val="19"/>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 xml:space="preserve">The provider utilizes learning assessment </w:t>
      </w:r>
      <w:r w:rsidR="0039215F" w:rsidRPr="00864BDB">
        <w:rPr>
          <w:rFonts w:ascii="Arial" w:hAnsi="Arial" w:cs="Arial"/>
          <w:color w:val="222222"/>
          <w:kern w:val="0"/>
          <w:sz w:val="22"/>
          <w:szCs w:val="22"/>
        </w:rPr>
        <w:t>and feedback as resources for f</w:t>
      </w:r>
      <w:r w:rsidRPr="00864BDB">
        <w:rPr>
          <w:rFonts w:ascii="Arial" w:hAnsi="Arial" w:cs="Arial"/>
          <w:color w:val="222222"/>
          <w:kern w:val="0"/>
          <w:sz w:val="22"/>
          <w:szCs w:val="22"/>
        </w:rPr>
        <w:t xml:space="preserve">uture CPE activities. </w:t>
      </w:r>
    </w:p>
    <w:p w14:paraId="1EF18F3E" w14:textId="67DA5094" w:rsidR="0070444C" w:rsidRPr="00864BDB" w:rsidRDefault="00920343" w:rsidP="0039215F">
      <w:pPr>
        <w:pStyle w:val="ListParagraph"/>
        <w:widowControl/>
        <w:numPr>
          <w:ilvl w:val="0"/>
          <w:numId w:val="19"/>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 xml:space="preserve">Feedback on learning assessment provides the rationale to learners. </w:t>
      </w:r>
    </w:p>
    <w:p w14:paraId="7D1CE72F" w14:textId="77777777" w:rsidR="0039215F" w:rsidRPr="00864BDB" w:rsidRDefault="00920343" w:rsidP="000D29B0">
      <w:pPr>
        <w:pStyle w:val="ListParagraph"/>
        <w:widowControl/>
        <w:numPr>
          <w:ilvl w:val="0"/>
          <w:numId w:val="19"/>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 xml:space="preserve">A learning community is available to support learners. </w:t>
      </w:r>
    </w:p>
    <w:p w14:paraId="34922538" w14:textId="3936EA94" w:rsidR="0039215F" w:rsidRPr="00864BDB" w:rsidRDefault="0039215F" w:rsidP="000D29B0">
      <w:pPr>
        <w:pStyle w:val="ListParagraph"/>
        <w:widowControl/>
        <w:numPr>
          <w:ilvl w:val="0"/>
          <w:numId w:val="19"/>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A CPD process for learners is implemented for learners to document assessment feedback within learners CPD cycle</w:t>
      </w:r>
    </w:p>
    <w:p w14:paraId="21437953" w14:textId="4DB335FD" w:rsidR="0039215F" w:rsidRPr="00864BDB" w:rsidRDefault="00E71855" w:rsidP="007107E8">
      <w:pPr>
        <w:pStyle w:val="ListParagraph"/>
        <w:widowControl/>
        <w:numPr>
          <w:ilvl w:val="0"/>
          <w:numId w:val="19"/>
        </w:numPr>
        <w:shd w:val="clear" w:color="auto" w:fill="FFFFFF"/>
        <w:overflowPunct/>
        <w:autoSpaceDE/>
        <w:autoSpaceDN/>
        <w:adjustRightInd/>
        <w:spacing w:after="200" w:line="231" w:lineRule="atLeast"/>
        <w:rPr>
          <w:rFonts w:ascii="Arial" w:hAnsi="Arial" w:cs="Arial"/>
          <w:color w:val="222222"/>
          <w:kern w:val="0"/>
          <w:sz w:val="22"/>
          <w:szCs w:val="22"/>
        </w:rPr>
      </w:pPr>
      <w:r>
        <w:rPr>
          <w:rFonts w:ascii="Arial" w:hAnsi="Arial" w:cs="Arial"/>
          <w:color w:val="222222"/>
          <w:kern w:val="0"/>
          <w:sz w:val="22"/>
          <w:szCs w:val="22"/>
        </w:rPr>
        <w:t>The p</w:t>
      </w:r>
      <w:r w:rsidR="0039215F" w:rsidRPr="00864BDB">
        <w:rPr>
          <w:rFonts w:ascii="Arial" w:hAnsi="Arial" w:cs="Arial"/>
          <w:color w:val="222222"/>
          <w:kern w:val="0"/>
          <w:sz w:val="22"/>
          <w:szCs w:val="22"/>
        </w:rPr>
        <w:t>rovider is engaged in research/scholarship related to areas of the ACPE C</w:t>
      </w:r>
      <w:r w:rsidR="007468ED">
        <w:rPr>
          <w:rFonts w:ascii="Arial" w:hAnsi="Arial" w:cs="Arial"/>
          <w:color w:val="222222"/>
          <w:kern w:val="0"/>
          <w:sz w:val="22"/>
          <w:szCs w:val="22"/>
        </w:rPr>
        <w:t>P</w:t>
      </w:r>
      <w:r w:rsidR="0039215F" w:rsidRPr="00864BDB">
        <w:rPr>
          <w:rFonts w:ascii="Arial" w:hAnsi="Arial" w:cs="Arial"/>
          <w:color w:val="222222"/>
          <w:kern w:val="0"/>
          <w:sz w:val="22"/>
          <w:szCs w:val="22"/>
        </w:rPr>
        <w:t>E Standards associated with Learning Assessment.</w:t>
      </w:r>
    </w:p>
    <w:p w14:paraId="38069EBA" w14:textId="1BF7EEDA" w:rsidR="00920343" w:rsidRPr="00864BDB" w:rsidRDefault="00920343" w:rsidP="0039215F">
      <w:pPr>
        <w:widowControl/>
        <w:shd w:val="clear" w:color="auto" w:fill="FFFFFF"/>
        <w:overflowPunct/>
        <w:autoSpaceDE/>
        <w:autoSpaceDN/>
        <w:adjustRightInd/>
        <w:spacing w:after="0" w:line="240" w:lineRule="auto"/>
        <w:rPr>
          <w:rFonts w:ascii="Arial" w:hAnsi="Arial" w:cs="Arial"/>
          <w:b/>
          <w:color w:val="222222"/>
          <w:kern w:val="0"/>
          <w:sz w:val="22"/>
          <w:szCs w:val="22"/>
        </w:rPr>
      </w:pPr>
      <w:r w:rsidRPr="00864BDB">
        <w:rPr>
          <w:rFonts w:ascii="Arial" w:hAnsi="Arial" w:cs="Arial"/>
          <w:b/>
          <w:color w:val="222222"/>
          <w:kern w:val="0"/>
          <w:sz w:val="22"/>
          <w:szCs w:val="22"/>
        </w:rPr>
        <w:t xml:space="preserve">Evaluation </w:t>
      </w:r>
    </w:p>
    <w:p w14:paraId="1192D98B" w14:textId="2F3DE3CD" w:rsidR="0039215F" w:rsidRPr="00864BDB" w:rsidRDefault="0039215F" w:rsidP="0039215F">
      <w:pPr>
        <w:widowControl/>
        <w:shd w:val="clear" w:color="auto" w:fill="FFFFFF"/>
        <w:overflowPunct/>
        <w:autoSpaceDE/>
        <w:autoSpaceDN/>
        <w:adjustRightInd/>
        <w:spacing w:after="0" w:line="240" w:lineRule="auto"/>
        <w:rPr>
          <w:rFonts w:ascii="Arial" w:hAnsi="Arial" w:cs="Arial"/>
          <w:color w:val="222222"/>
          <w:kern w:val="0"/>
          <w:sz w:val="22"/>
          <w:szCs w:val="22"/>
        </w:rPr>
      </w:pPr>
      <w:r w:rsidRPr="00864BDB">
        <w:rPr>
          <w:rFonts w:ascii="Arial" w:hAnsi="Arial" w:cs="Arial"/>
          <w:color w:val="222222"/>
          <w:kern w:val="0"/>
          <w:sz w:val="22"/>
          <w:szCs w:val="22"/>
        </w:rPr>
        <w:t>Learner</w:t>
      </w:r>
      <w:r w:rsidR="007468ED">
        <w:rPr>
          <w:rFonts w:ascii="Arial" w:hAnsi="Arial" w:cs="Arial"/>
          <w:color w:val="222222"/>
          <w:kern w:val="0"/>
          <w:sz w:val="22"/>
          <w:szCs w:val="22"/>
        </w:rPr>
        <w:t>s</w:t>
      </w:r>
      <w:r w:rsidRPr="00864BDB">
        <w:rPr>
          <w:rFonts w:ascii="Arial" w:hAnsi="Arial" w:cs="Arial"/>
          <w:color w:val="222222"/>
          <w:kern w:val="0"/>
          <w:sz w:val="22"/>
          <w:szCs w:val="22"/>
        </w:rPr>
        <w:t xml:space="preserve"> evaluate the CPE activity and the provider, in turn, reviews the evaluation</w:t>
      </w:r>
      <w:r w:rsidR="007468ED">
        <w:rPr>
          <w:rFonts w:ascii="Arial" w:hAnsi="Arial" w:cs="Arial"/>
          <w:color w:val="222222"/>
          <w:kern w:val="0"/>
          <w:sz w:val="22"/>
          <w:szCs w:val="22"/>
        </w:rPr>
        <w:t xml:space="preserve"> feedback</w:t>
      </w:r>
      <w:r w:rsidRPr="00864BDB">
        <w:rPr>
          <w:rFonts w:ascii="Arial" w:hAnsi="Arial" w:cs="Arial"/>
          <w:color w:val="222222"/>
          <w:kern w:val="0"/>
          <w:sz w:val="22"/>
          <w:szCs w:val="22"/>
        </w:rPr>
        <w:t xml:space="preserve"> for quality control and assurance.</w:t>
      </w:r>
    </w:p>
    <w:p w14:paraId="10A79803" w14:textId="087F70A1" w:rsidR="0039215F" w:rsidRPr="00864BDB" w:rsidRDefault="0039215F" w:rsidP="0039215F">
      <w:pPr>
        <w:widowControl/>
        <w:shd w:val="clear" w:color="auto" w:fill="FFFFFF"/>
        <w:overflowPunct/>
        <w:autoSpaceDE/>
        <w:autoSpaceDN/>
        <w:adjustRightInd/>
        <w:spacing w:after="0" w:line="240" w:lineRule="auto"/>
        <w:rPr>
          <w:rFonts w:ascii="Arial" w:hAnsi="Arial" w:cs="Arial"/>
          <w:color w:val="222222"/>
          <w:kern w:val="0"/>
          <w:sz w:val="22"/>
          <w:szCs w:val="22"/>
        </w:rPr>
      </w:pPr>
    </w:p>
    <w:p w14:paraId="1C10732F" w14:textId="639FB006" w:rsidR="0039215F" w:rsidRPr="00864BDB" w:rsidRDefault="0039215F" w:rsidP="0039215F">
      <w:pPr>
        <w:widowControl/>
        <w:shd w:val="clear" w:color="auto" w:fill="FFFFFF"/>
        <w:overflowPunct/>
        <w:autoSpaceDE/>
        <w:autoSpaceDN/>
        <w:adjustRightInd/>
        <w:spacing w:after="0" w:line="240" w:lineRule="auto"/>
        <w:rPr>
          <w:rFonts w:ascii="Arial" w:hAnsi="Arial" w:cs="Arial"/>
          <w:b/>
          <w:color w:val="222222"/>
          <w:kern w:val="0"/>
          <w:sz w:val="22"/>
          <w:szCs w:val="22"/>
        </w:rPr>
      </w:pPr>
      <w:r w:rsidRPr="00864BDB">
        <w:rPr>
          <w:rFonts w:ascii="Arial" w:hAnsi="Arial" w:cs="Arial"/>
          <w:color w:val="222222"/>
          <w:kern w:val="0"/>
          <w:sz w:val="22"/>
          <w:szCs w:val="22"/>
        </w:rPr>
        <w:t xml:space="preserve"> Commendation criteria:</w:t>
      </w:r>
    </w:p>
    <w:p w14:paraId="36778F4C" w14:textId="2CA153FA" w:rsidR="00920343" w:rsidRPr="00864BDB" w:rsidRDefault="006374F4" w:rsidP="0039215F">
      <w:pPr>
        <w:pStyle w:val="ListParagraph"/>
        <w:widowControl/>
        <w:numPr>
          <w:ilvl w:val="0"/>
          <w:numId w:val="20"/>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The provider gathers data or information to demonstrate achievement of the mission and goals related to population health</w:t>
      </w:r>
      <w:r w:rsidR="00920343" w:rsidRPr="00864BDB">
        <w:rPr>
          <w:rFonts w:ascii="Arial" w:hAnsi="Arial" w:cs="Arial"/>
          <w:color w:val="222222"/>
          <w:kern w:val="0"/>
          <w:sz w:val="22"/>
          <w:szCs w:val="22"/>
        </w:rPr>
        <w:t xml:space="preserve">. </w:t>
      </w:r>
    </w:p>
    <w:p w14:paraId="02A68974" w14:textId="4DB59149" w:rsidR="006374F4" w:rsidRPr="00864BDB" w:rsidRDefault="006374F4" w:rsidP="0039215F">
      <w:pPr>
        <w:pStyle w:val="ListParagraph"/>
        <w:widowControl/>
        <w:numPr>
          <w:ilvl w:val="0"/>
          <w:numId w:val="20"/>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The provider gathers data or information to demonstrate achievement of the mission and goals related to patient care.</w:t>
      </w:r>
    </w:p>
    <w:p w14:paraId="47F7B264" w14:textId="441F5FAF" w:rsidR="00920343" w:rsidRPr="00864BDB" w:rsidRDefault="00920343" w:rsidP="0039215F">
      <w:pPr>
        <w:pStyle w:val="ListParagraph"/>
        <w:widowControl/>
        <w:numPr>
          <w:ilvl w:val="0"/>
          <w:numId w:val="20"/>
        </w:numPr>
        <w:shd w:val="clear" w:color="auto" w:fill="FFFFFF"/>
        <w:overflowPunct/>
        <w:autoSpaceDE/>
        <w:autoSpaceDN/>
        <w:adjustRightInd/>
        <w:spacing w:after="200" w:line="231" w:lineRule="atLeast"/>
        <w:rPr>
          <w:rFonts w:ascii="Arial" w:hAnsi="Arial" w:cs="Arial"/>
          <w:color w:val="222222"/>
          <w:kern w:val="0"/>
          <w:sz w:val="22"/>
          <w:szCs w:val="22"/>
        </w:rPr>
      </w:pPr>
      <w:r w:rsidRPr="00864BDB">
        <w:rPr>
          <w:rFonts w:ascii="Arial" w:hAnsi="Arial" w:cs="Arial"/>
          <w:color w:val="222222"/>
          <w:kern w:val="0"/>
          <w:sz w:val="22"/>
          <w:szCs w:val="22"/>
        </w:rPr>
        <w:t xml:space="preserve">The provider supports CPD of its own CPE </w:t>
      </w:r>
      <w:r w:rsidR="0039215F" w:rsidRPr="00864BDB">
        <w:rPr>
          <w:rFonts w:ascii="Arial" w:hAnsi="Arial" w:cs="Arial"/>
          <w:color w:val="222222"/>
          <w:kern w:val="0"/>
          <w:sz w:val="22"/>
          <w:szCs w:val="22"/>
        </w:rPr>
        <w:t>t</w:t>
      </w:r>
      <w:r w:rsidRPr="00864BDB">
        <w:rPr>
          <w:rFonts w:ascii="Arial" w:hAnsi="Arial" w:cs="Arial"/>
          <w:color w:val="222222"/>
          <w:kern w:val="0"/>
          <w:sz w:val="22"/>
          <w:szCs w:val="22"/>
        </w:rPr>
        <w:t xml:space="preserve">eam. </w:t>
      </w:r>
    </w:p>
    <w:p w14:paraId="6743DD87" w14:textId="630F9879" w:rsidR="0039215F" w:rsidRDefault="00E71855" w:rsidP="00420E48">
      <w:pPr>
        <w:pStyle w:val="ListParagraph"/>
        <w:widowControl/>
        <w:numPr>
          <w:ilvl w:val="0"/>
          <w:numId w:val="20"/>
        </w:numPr>
        <w:shd w:val="clear" w:color="auto" w:fill="FFFFFF"/>
        <w:overflowPunct/>
        <w:autoSpaceDE/>
        <w:autoSpaceDN/>
        <w:adjustRightInd/>
        <w:spacing w:after="200" w:line="231" w:lineRule="atLeast"/>
        <w:rPr>
          <w:rFonts w:ascii="Arial" w:hAnsi="Arial" w:cs="Arial"/>
          <w:color w:val="222222"/>
          <w:kern w:val="0"/>
          <w:sz w:val="22"/>
          <w:szCs w:val="22"/>
        </w:rPr>
      </w:pPr>
      <w:r>
        <w:rPr>
          <w:rFonts w:ascii="Arial" w:hAnsi="Arial" w:cs="Arial"/>
          <w:color w:val="222222"/>
          <w:kern w:val="0"/>
          <w:sz w:val="22"/>
          <w:szCs w:val="22"/>
        </w:rPr>
        <w:t>The p</w:t>
      </w:r>
      <w:r w:rsidR="0039215F" w:rsidRPr="00864BDB">
        <w:rPr>
          <w:rFonts w:ascii="Arial" w:hAnsi="Arial" w:cs="Arial"/>
          <w:color w:val="222222"/>
          <w:kern w:val="0"/>
          <w:sz w:val="22"/>
          <w:szCs w:val="22"/>
        </w:rPr>
        <w:t>rovider is engaged in research/scholarship related to areas of the ACPE C</w:t>
      </w:r>
      <w:r w:rsidR="007468ED">
        <w:rPr>
          <w:rFonts w:ascii="Arial" w:hAnsi="Arial" w:cs="Arial"/>
          <w:color w:val="222222"/>
          <w:kern w:val="0"/>
          <w:sz w:val="22"/>
          <w:szCs w:val="22"/>
        </w:rPr>
        <w:t>P</w:t>
      </w:r>
      <w:r w:rsidR="0039215F" w:rsidRPr="00864BDB">
        <w:rPr>
          <w:rFonts w:ascii="Arial" w:hAnsi="Arial" w:cs="Arial"/>
          <w:color w:val="222222"/>
          <w:kern w:val="0"/>
          <w:sz w:val="22"/>
          <w:szCs w:val="22"/>
        </w:rPr>
        <w:t>E Standards associated with Evaluation.</w:t>
      </w:r>
    </w:p>
    <w:p w14:paraId="5ED991E7" w14:textId="5F632197" w:rsidR="00BB617C" w:rsidRDefault="00BB617C" w:rsidP="00E8481C">
      <w:pPr>
        <w:pStyle w:val="ListParagraph"/>
        <w:widowControl/>
        <w:shd w:val="clear" w:color="auto" w:fill="FFFFFF"/>
        <w:overflowPunct/>
        <w:autoSpaceDE/>
        <w:autoSpaceDN/>
        <w:adjustRightInd/>
        <w:spacing w:after="200" w:line="231" w:lineRule="atLeast"/>
        <w:rPr>
          <w:rFonts w:ascii="Arial" w:hAnsi="Arial" w:cs="Arial"/>
          <w:color w:val="222222"/>
          <w:kern w:val="0"/>
          <w:sz w:val="22"/>
          <w:szCs w:val="22"/>
        </w:rPr>
      </w:pPr>
    </w:p>
    <w:p w14:paraId="178D430C" w14:textId="2151E4A0" w:rsidR="00BB617C" w:rsidRDefault="00BB617C" w:rsidP="00E8481C">
      <w:pPr>
        <w:pStyle w:val="ListParagraph"/>
        <w:widowControl/>
        <w:shd w:val="clear" w:color="auto" w:fill="FFFFFF"/>
        <w:overflowPunct/>
        <w:autoSpaceDE/>
        <w:autoSpaceDN/>
        <w:adjustRightInd/>
        <w:spacing w:after="200" w:line="231" w:lineRule="atLeast"/>
        <w:rPr>
          <w:rFonts w:ascii="Arial" w:hAnsi="Arial" w:cs="Arial"/>
          <w:color w:val="222222"/>
          <w:kern w:val="0"/>
          <w:sz w:val="22"/>
          <w:szCs w:val="22"/>
        </w:rPr>
      </w:pPr>
    </w:p>
    <w:p w14:paraId="5DBC899E" w14:textId="77777777" w:rsidR="00BB617C" w:rsidRDefault="00BB617C" w:rsidP="00E8481C">
      <w:pPr>
        <w:pStyle w:val="ListParagraph"/>
        <w:widowControl/>
        <w:shd w:val="clear" w:color="auto" w:fill="FFFFFF"/>
        <w:overflowPunct/>
        <w:autoSpaceDE/>
        <w:autoSpaceDN/>
        <w:adjustRightInd/>
        <w:spacing w:after="200" w:line="231" w:lineRule="atLeast"/>
        <w:rPr>
          <w:rFonts w:ascii="Arial" w:hAnsi="Arial" w:cs="Arial"/>
          <w:color w:val="222222"/>
          <w:kern w:val="0"/>
          <w:sz w:val="22"/>
          <w:szCs w:val="22"/>
        </w:rPr>
        <w:sectPr w:rsidR="00BB617C" w:rsidSect="000B5101">
          <w:headerReference w:type="even" r:id="rId14"/>
          <w:headerReference w:type="default" r:id="rId15"/>
          <w:footerReference w:type="default" r:id="rId16"/>
          <w:headerReference w:type="first" r:id="rId17"/>
          <w:type w:val="continuous"/>
          <w:pgSz w:w="12240" w:h="15840"/>
          <w:pgMar w:top="900" w:right="1440" w:bottom="630" w:left="1440" w:header="720" w:footer="720" w:gutter="0"/>
          <w:cols w:space="720"/>
          <w:noEndnote/>
          <w:docGrid w:linePitch="272"/>
        </w:sectPr>
      </w:pPr>
    </w:p>
    <w:p w14:paraId="68D3065E" w14:textId="77777777" w:rsidR="00BB617C" w:rsidRDefault="00BB617C">
      <w:pPr>
        <w:widowControl/>
        <w:overflowPunct/>
        <w:autoSpaceDE/>
        <w:autoSpaceDN/>
        <w:adjustRightInd/>
        <w:spacing w:after="0" w:line="240" w:lineRule="auto"/>
        <w:rPr>
          <w:rFonts w:ascii="Arial" w:hAnsi="Arial" w:cs="Arial"/>
          <w:color w:val="222222"/>
          <w:kern w:val="0"/>
          <w:sz w:val="22"/>
          <w:szCs w:val="22"/>
        </w:rPr>
        <w:sectPr w:rsidR="00BB617C" w:rsidSect="00F11AAB">
          <w:headerReference w:type="default" r:id="rId18"/>
          <w:pgSz w:w="12240" w:h="15840"/>
          <w:pgMar w:top="412" w:right="1440" w:bottom="630" w:left="1440" w:header="720" w:footer="720" w:gutter="0"/>
          <w:cols w:space="720"/>
          <w:noEndnote/>
          <w:docGrid w:linePitch="272"/>
        </w:sectPr>
      </w:pPr>
    </w:p>
    <w:p w14:paraId="6D12873F" w14:textId="556AA2A7" w:rsidR="00170159" w:rsidRPr="00170159" w:rsidRDefault="00745969" w:rsidP="00745969">
      <w:pPr>
        <w:widowControl/>
        <w:overflowPunct/>
        <w:autoSpaceDE/>
        <w:autoSpaceDN/>
        <w:adjustRightInd/>
        <w:spacing w:after="0" w:line="240" w:lineRule="auto"/>
        <w:rPr>
          <w:rFonts w:ascii="Arial" w:hAnsi="Arial" w:cs="Arial"/>
          <w:color w:val="222222"/>
          <w:kern w:val="0"/>
          <w:sz w:val="22"/>
          <w:szCs w:val="22"/>
        </w:rPr>
      </w:pPr>
      <w:r>
        <w:rPr>
          <w:rFonts w:ascii="Arial" w:hAnsi="Arial" w:cs="Arial"/>
          <w:color w:val="222222"/>
          <w:kern w:val="0"/>
          <w:sz w:val="22"/>
          <w:szCs w:val="22"/>
        </w:rPr>
        <w:t>T</w:t>
      </w:r>
      <w:r w:rsidR="00170159" w:rsidRPr="00170159">
        <w:rPr>
          <w:rFonts w:ascii="Arial" w:hAnsi="Arial" w:cs="Arial"/>
          <w:color w:val="222222"/>
          <w:kern w:val="0"/>
          <w:sz w:val="22"/>
          <w:szCs w:val="22"/>
        </w:rPr>
        <w:t xml:space="preserve">he </w:t>
      </w:r>
      <w:r>
        <w:rPr>
          <w:rFonts w:ascii="Arial" w:hAnsi="Arial" w:cs="Arial"/>
          <w:color w:val="222222"/>
          <w:kern w:val="0"/>
          <w:sz w:val="22"/>
          <w:szCs w:val="22"/>
        </w:rPr>
        <w:t xml:space="preserve">ACPE-accredited </w:t>
      </w:r>
      <w:r w:rsidR="00170159" w:rsidRPr="00170159">
        <w:rPr>
          <w:rFonts w:ascii="Arial" w:hAnsi="Arial" w:cs="Arial"/>
          <w:color w:val="222222"/>
          <w:kern w:val="0"/>
          <w:sz w:val="22"/>
          <w:szCs w:val="22"/>
        </w:rPr>
        <w:t xml:space="preserve">provider will need to demonstrate compliance </w:t>
      </w:r>
      <w:r w:rsidR="007468ED">
        <w:rPr>
          <w:rFonts w:ascii="Arial" w:hAnsi="Arial" w:cs="Arial"/>
          <w:color w:val="222222"/>
          <w:kern w:val="0"/>
          <w:sz w:val="22"/>
          <w:szCs w:val="22"/>
        </w:rPr>
        <w:t>with</w:t>
      </w:r>
      <w:r w:rsidR="00170159" w:rsidRPr="00170159">
        <w:rPr>
          <w:rFonts w:ascii="Arial" w:hAnsi="Arial" w:cs="Arial"/>
          <w:color w:val="222222"/>
          <w:kern w:val="0"/>
          <w:sz w:val="22"/>
          <w:szCs w:val="22"/>
        </w:rPr>
        <w:t xml:space="preserve"> TWO criteria in TWO subcategories of their choice. </w:t>
      </w:r>
    </w:p>
    <w:p w14:paraId="0B58ED9F" w14:textId="029C2BD1" w:rsidR="00BB617C" w:rsidRPr="00864BDB" w:rsidRDefault="00BB617C">
      <w:pPr>
        <w:widowControl/>
        <w:overflowPunct/>
        <w:autoSpaceDE/>
        <w:autoSpaceDN/>
        <w:adjustRightInd/>
        <w:spacing w:after="0" w:line="240" w:lineRule="auto"/>
        <w:rPr>
          <w:rFonts w:ascii="Arial" w:hAnsi="Arial" w:cs="Arial"/>
          <w:color w:val="222222"/>
          <w:kern w:val="0"/>
          <w:sz w:val="22"/>
          <w:szCs w:val="22"/>
        </w:rPr>
      </w:pPr>
    </w:p>
    <w:tbl>
      <w:tblPr>
        <w:tblStyle w:val="TableGrid"/>
        <w:tblW w:w="9360" w:type="dxa"/>
        <w:tblInd w:w="-5" w:type="dxa"/>
        <w:tblLook w:val="04A0" w:firstRow="1" w:lastRow="0" w:firstColumn="1" w:lastColumn="0" w:noHBand="0" w:noVBand="1"/>
      </w:tblPr>
      <w:tblGrid>
        <w:gridCol w:w="419"/>
        <w:gridCol w:w="2038"/>
        <w:gridCol w:w="2445"/>
        <w:gridCol w:w="2443"/>
        <w:gridCol w:w="2015"/>
      </w:tblGrid>
      <w:tr w:rsidR="00F11AAB" w:rsidRPr="00D3049E" w14:paraId="02792709" w14:textId="6F4199EC" w:rsidTr="00E27272">
        <w:tc>
          <w:tcPr>
            <w:tcW w:w="9360" w:type="dxa"/>
            <w:gridSpan w:val="5"/>
            <w:shd w:val="clear" w:color="auto" w:fill="2E74B5" w:themeFill="accent1" w:themeFillShade="BF"/>
          </w:tcPr>
          <w:p w14:paraId="4FA6CEE0" w14:textId="77777777" w:rsidR="00F11AAB" w:rsidRPr="00D3049E" w:rsidRDefault="00F11AAB" w:rsidP="00D3049E">
            <w:pPr>
              <w:widowControl/>
              <w:overflowPunct/>
              <w:autoSpaceDE/>
              <w:autoSpaceDN/>
              <w:adjustRightInd/>
              <w:spacing w:after="0" w:line="231" w:lineRule="atLeast"/>
              <w:jc w:val="center"/>
              <w:rPr>
                <w:rFonts w:cstheme="minorHAnsi"/>
                <w:b/>
                <w:color w:val="FFFFFF" w:themeColor="background1"/>
                <w:kern w:val="0"/>
                <w:sz w:val="24"/>
              </w:rPr>
            </w:pPr>
          </w:p>
          <w:p w14:paraId="4D5B4ACE" w14:textId="77777777" w:rsidR="00F11AAB" w:rsidRPr="00D3049E" w:rsidRDefault="00F11AAB" w:rsidP="00D3049E">
            <w:pPr>
              <w:widowControl/>
              <w:overflowPunct/>
              <w:autoSpaceDE/>
              <w:autoSpaceDN/>
              <w:adjustRightInd/>
              <w:spacing w:after="0" w:line="231" w:lineRule="atLeast"/>
              <w:jc w:val="center"/>
              <w:rPr>
                <w:rFonts w:cstheme="minorHAnsi"/>
                <w:b/>
                <w:color w:val="FFFFFF" w:themeColor="background1"/>
                <w:kern w:val="0"/>
                <w:sz w:val="24"/>
              </w:rPr>
            </w:pPr>
            <w:r w:rsidRPr="00D3049E">
              <w:rPr>
                <w:rFonts w:cstheme="minorHAnsi"/>
                <w:b/>
                <w:color w:val="FFFFFF" w:themeColor="background1"/>
                <w:kern w:val="0"/>
                <w:sz w:val="24"/>
              </w:rPr>
              <w:t>CONTENT</w:t>
            </w:r>
          </w:p>
          <w:p w14:paraId="42BAD960" w14:textId="77777777" w:rsidR="00F11AAB" w:rsidRPr="00D3049E" w:rsidRDefault="00F11AAB" w:rsidP="00D3049E">
            <w:pPr>
              <w:widowControl/>
              <w:overflowPunct/>
              <w:autoSpaceDE/>
              <w:autoSpaceDN/>
              <w:adjustRightInd/>
              <w:spacing w:after="0" w:line="231" w:lineRule="atLeast"/>
              <w:jc w:val="center"/>
              <w:rPr>
                <w:rFonts w:cstheme="minorHAnsi"/>
                <w:b/>
                <w:color w:val="FFFFFF" w:themeColor="background1"/>
                <w:kern w:val="0"/>
                <w:sz w:val="24"/>
              </w:rPr>
            </w:pPr>
          </w:p>
        </w:tc>
      </w:tr>
      <w:tr w:rsidR="00F11AAB" w:rsidRPr="00D3049E" w14:paraId="253CB17F" w14:textId="77777777" w:rsidTr="004D7019">
        <w:tc>
          <w:tcPr>
            <w:tcW w:w="419" w:type="dxa"/>
          </w:tcPr>
          <w:p w14:paraId="4035801C"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p>
        </w:tc>
        <w:tc>
          <w:tcPr>
            <w:tcW w:w="2038" w:type="dxa"/>
            <w:tcBorders>
              <w:bottom w:val="single" w:sz="4" w:space="0" w:color="auto"/>
            </w:tcBorders>
          </w:tcPr>
          <w:p w14:paraId="5F80893D" w14:textId="379E2BA1" w:rsidR="00F11AAB" w:rsidRPr="00D3049E" w:rsidRDefault="00F11AAB" w:rsidP="00F11AAB">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Criterion</w:t>
            </w:r>
          </w:p>
        </w:tc>
        <w:tc>
          <w:tcPr>
            <w:tcW w:w="2445" w:type="dxa"/>
            <w:tcBorders>
              <w:bottom w:val="single" w:sz="4" w:space="0" w:color="auto"/>
            </w:tcBorders>
          </w:tcPr>
          <w:p w14:paraId="611DC58C" w14:textId="49FC9462" w:rsidR="00F11AAB" w:rsidRPr="00D3049E" w:rsidRDefault="00F11AAB" w:rsidP="00F11AAB">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Rationale</w:t>
            </w:r>
          </w:p>
        </w:tc>
        <w:tc>
          <w:tcPr>
            <w:tcW w:w="2443" w:type="dxa"/>
            <w:tcBorders>
              <w:bottom w:val="single" w:sz="4" w:space="0" w:color="auto"/>
            </w:tcBorders>
          </w:tcPr>
          <w:p w14:paraId="4E306446" w14:textId="79D545B8" w:rsidR="00F11AAB" w:rsidRPr="00D3049E" w:rsidRDefault="00F11AAB" w:rsidP="00F11AAB">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Documentation</w:t>
            </w:r>
          </w:p>
        </w:tc>
        <w:tc>
          <w:tcPr>
            <w:tcW w:w="2015" w:type="dxa"/>
            <w:tcBorders>
              <w:bottom w:val="single" w:sz="4" w:space="0" w:color="auto"/>
            </w:tcBorders>
          </w:tcPr>
          <w:p w14:paraId="3183B828" w14:textId="05E0A70C" w:rsidR="00F11AAB" w:rsidRDefault="00F11AAB" w:rsidP="00F11AAB">
            <w:pPr>
              <w:widowControl/>
              <w:overflowPunct/>
              <w:autoSpaceDE/>
              <w:autoSpaceDN/>
              <w:adjustRightInd/>
              <w:spacing w:after="200" w:line="231" w:lineRule="atLeast"/>
              <w:jc w:val="center"/>
              <w:rPr>
                <w:rFonts w:cstheme="minorHAnsi"/>
                <w:color w:val="222222"/>
                <w:kern w:val="0"/>
              </w:rPr>
            </w:pPr>
            <w:r>
              <w:rPr>
                <w:rFonts w:cstheme="minorHAnsi"/>
                <w:b/>
                <w:color w:val="222222"/>
                <w:kern w:val="0"/>
              </w:rPr>
              <w:t>Evaluation</w:t>
            </w:r>
          </w:p>
        </w:tc>
      </w:tr>
      <w:tr w:rsidR="00F11AAB" w:rsidRPr="00D3049E" w14:paraId="67F8DF63" w14:textId="1532231A" w:rsidTr="000B5101">
        <w:tc>
          <w:tcPr>
            <w:tcW w:w="419" w:type="dxa"/>
          </w:tcPr>
          <w:p w14:paraId="7CDB357E"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w:t>
            </w:r>
          </w:p>
        </w:tc>
        <w:tc>
          <w:tcPr>
            <w:tcW w:w="2038" w:type="dxa"/>
          </w:tcPr>
          <w:p w14:paraId="00A02FF2"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Practice gaps identified were closed/narrowed.</w:t>
            </w:r>
          </w:p>
        </w:tc>
        <w:tc>
          <w:tcPr>
            <w:tcW w:w="2445" w:type="dxa"/>
          </w:tcPr>
          <w:p w14:paraId="1C5C0333" w14:textId="7EC594D0" w:rsidR="00F11AAB" w:rsidRPr="00D3049E" w:rsidRDefault="00E71855" w:rsidP="00F11AAB">
            <w:pPr>
              <w:widowControl/>
              <w:overflowPunct/>
              <w:autoSpaceDE/>
              <w:autoSpaceDN/>
              <w:adjustRightInd/>
              <w:spacing w:after="200" w:line="231" w:lineRule="atLeast"/>
              <w:rPr>
                <w:rFonts w:cstheme="minorHAnsi"/>
                <w:color w:val="222222"/>
                <w:kern w:val="0"/>
              </w:rPr>
            </w:pPr>
            <w:r>
              <w:rPr>
                <w:rFonts w:cstheme="minorHAnsi"/>
                <w:color w:val="222222"/>
                <w:kern w:val="0"/>
              </w:rPr>
              <w:t>The p</w:t>
            </w:r>
            <w:r w:rsidR="00F11AAB" w:rsidRPr="00D3049E">
              <w:rPr>
                <w:rFonts w:cstheme="minorHAnsi"/>
                <w:color w:val="222222"/>
                <w:kern w:val="0"/>
              </w:rPr>
              <w:t xml:space="preserve">rovider is monitoring the effectiveness of the CPE activity to close the gap. </w:t>
            </w:r>
          </w:p>
        </w:tc>
        <w:tc>
          <w:tcPr>
            <w:tcW w:w="2443" w:type="dxa"/>
          </w:tcPr>
          <w:p w14:paraId="10F37C6B"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Document both the gap and the learner outcomes data demonstrating the gap has been closed/narrowed for at least 1 CPE activity. </w:t>
            </w:r>
          </w:p>
        </w:tc>
        <w:tc>
          <w:tcPr>
            <w:tcW w:w="2015" w:type="dxa"/>
            <w:vAlign w:val="center"/>
          </w:tcPr>
          <w:p w14:paraId="7A505A84" w14:textId="77777777" w:rsidR="00F11AAB" w:rsidRDefault="00F11AAB" w:rsidP="00F11AAB">
            <w:pPr>
              <w:widowControl/>
              <w:overflowPunct/>
              <w:autoSpaceDE/>
              <w:autoSpaceDN/>
              <w:adjustRightInd/>
              <w:spacing w:after="200" w:line="231" w:lineRule="atLeast"/>
              <w:rPr>
                <w:rFonts w:cstheme="minorHAnsi"/>
                <w:color w:val="222222"/>
                <w:kern w:val="0"/>
              </w:rPr>
            </w:pPr>
            <w:r>
              <w:rPr>
                <w:rFonts w:cstheme="minorHAnsi"/>
                <w:color w:val="222222"/>
                <w:kern w:val="0"/>
              </w:rPr>
              <w:t xml:space="preserve">Commend </w:t>
            </w:r>
            <w:r>
              <w:rPr>
                <w:rFonts w:cstheme="minorHAnsi"/>
                <w:color w:val="222222"/>
                <w:kern w:val="0"/>
              </w:rPr>
              <w:sym w:font="Wingdings" w:char="F06F"/>
            </w:r>
          </w:p>
          <w:p w14:paraId="3F794D26" w14:textId="61363D81" w:rsidR="00F11AAB" w:rsidRPr="00D3049E" w:rsidRDefault="00F11AAB" w:rsidP="00F11AAB">
            <w:pPr>
              <w:widowControl/>
              <w:overflowPunct/>
              <w:autoSpaceDE/>
              <w:autoSpaceDN/>
              <w:adjustRightInd/>
              <w:spacing w:after="200" w:line="231" w:lineRule="atLeast"/>
              <w:rPr>
                <w:rFonts w:cstheme="minorHAnsi"/>
                <w:color w:val="222222"/>
                <w:kern w:val="0"/>
              </w:rPr>
            </w:pPr>
            <w:r>
              <w:rPr>
                <w:rFonts w:cstheme="minorHAnsi"/>
                <w:color w:val="222222"/>
                <w:kern w:val="0"/>
              </w:rPr>
              <w:t xml:space="preserve">Do not commend </w:t>
            </w:r>
            <w:r>
              <w:rPr>
                <w:rFonts w:cstheme="minorHAnsi"/>
                <w:color w:val="222222"/>
                <w:kern w:val="0"/>
              </w:rPr>
              <w:sym w:font="Wingdings" w:char="F06F"/>
            </w:r>
          </w:p>
        </w:tc>
      </w:tr>
      <w:tr w:rsidR="00F11AAB" w:rsidRPr="00D3049E" w14:paraId="4C404CBF" w14:textId="2B918731" w:rsidTr="000B5101">
        <w:trPr>
          <w:trHeight w:val="1808"/>
        </w:trPr>
        <w:tc>
          <w:tcPr>
            <w:tcW w:w="419" w:type="dxa"/>
          </w:tcPr>
          <w:p w14:paraId="519EB83C"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2</w:t>
            </w:r>
          </w:p>
        </w:tc>
        <w:tc>
          <w:tcPr>
            <w:tcW w:w="2038" w:type="dxa"/>
          </w:tcPr>
          <w:p w14:paraId="510EC118" w14:textId="77777777" w:rsidR="00F11AAB" w:rsidRPr="00D3049E" w:rsidRDefault="00F11AAB" w:rsidP="00F11AAB">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A continuing professional development (CPD) process has been implemented for learners.</w:t>
            </w:r>
          </w:p>
          <w:p w14:paraId="3E1293C1"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p>
        </w:tc>
        <w:tc>
          <w:tcPr>
            <w:tcW w:w="2445" w:type="dxa"/>
          </w:tcPr>
          <w:p w14:paraId="69BB2B60"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Participation in CPD supports life-long learning and assists practitioners in developing and maintaining competence, enhancing professional practice and supporting achievement of career goals. </w:t>
            </w:r>
          </w:p>
        </w:tc>
        <w:tc>
          <w:tcPr>
            <w:tcW w:w="2443" w:type="dxa"/>
          </w:tcPr>
          <w:p w14:paraId="66E9537A" w14:textId="77777777" w:rsidR="00F11AAB"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Documentation provided to learners to support their CPD process. </w:t>
            </w:r>
          </w:p>
          <w:p w14:paraId="4C7C0107" w14:textId="457F4942" w:rsidR="00F11AAB" w:rsidRPr="00D3049E" w:rsidRDefault="00F11AAB" w:rsidP="00F11AAB">
            <w:pPr>
              <w:widowControl/>
              <w:overflowPunct/>
              <w:autoSpaceDE/>
              <w:autoSpaceDN/>
              <w:adjustRightInd/>
              <w:spacing w:after="200" w:line="231" w:lineRule="atLeast"/>
              <w:rPr>
                <w:rFonts w:cstheme="minorHAnsi"/>
                <w:color w:val="222222"/>
                <w:kern w:val="0"/>
              </w:rPr>
            </w:pPr>
            <w:r w:rsidRPr="00D278A9">
              <w:rPr>
                <w:rFonts w:cstheme="minorHAnsi"/>
                <w:color w:val="222222"/>
                <w:kern w:val="0"/>
              </w:rPr>
              <w:t>Documentation that learners engage in a CPD process that is created, implemented, and/or assessment feedback provided to learners.</w:t>
            </w:r>
          </w:p>
        </w:tc>
        <w:tc>
          <w:tcPr>
            <w:tcW w:w="2015" w:type="dxa"/>
            <w:vAlign w:val="center"/>
          </w:tcPr>
          <w:p w14:paraId="2C7212E1" w14:textId="77777777" w:rsidR="00F11AAB" w:rsidRPr="000B5101"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08FC3B38" w14:textId="2F4B1F06" w:rsidR="00F11AAB" w:rsidRPr="00D3049E"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11AAB" w:rsidRPr="00D3049E" w14:paraId="07E51020" w14:textId="4F7893B5" w:rsidTr="000B5101">
        <w:tc>
          <w:tcPr>
            <w:tcW w:w="419" w:type="dxa"/>
          </w:tcPr>
          <w:p w14:paraId="59CD281B"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3</w:t>
            </w:r>
          </w:p>
        </w:tc>
        <w:tc>
          <w:tcPr>
            <w:tcW w:w="2038" w:type="dxa"/>
          </w:tcPr>
          <w:p w14:paraId="2E888327"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Provide application-based activities and/or certificate programs.  </w:t>
            </w:r>
          </w:p>
        </w:tc>
        <w:tc>
          <w:tcPr>
            <w:tcW w:w="2445" w:type="dxa"/>
          </w:tcPr>
          <w:p w14:paraId="461C45DC" w14:textId="18A2C62B" w:rsidR="00F11AAB" w:rsidRPr="00D3049E" w:rsidRDefault="00F11AAB" w:rsidP="007468ED">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Application-based activities </w:t>
            </w:r>
            <w:r>
              <w:rPr>
                <w:rFonts w:cstheme="minorHAnsi"/>
                <w:color w:val="222222"/>
                <w:kern w:val="0"/>
              </w:rPr>
              <w:t xml:space="preserve">and certificate programs </w:t>
            </w:r>
            <w:r w:rsidRPr="00D3049E">
              <w:rPr>
                <w:rFonts w:cstheme="minorHAnsi"/>
                <w:color w:val="222222"/>
                <w:kern w:val="0"/>
              </w:rPr>
              <w:t xml:space="preserve">are associated with higher-order thinking. </w:t>
            </w:r>
          </w:p>
        </w:tc>
        <w:tc>
          <w:tcPr>
            <w:tcW w:w="2443" w:type="dxa"/>
          </w:tcPr>
          <w:p w14:paraId="45B0E8D4" w14:textId="7B18C9FF"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Attest to meeting this criterion for at least 20% of activities that are </w:t>
            </w:r>
            <w:r>
              <w:rPr>
                <w:rFonts w:cstheme="minorHAnsi"/>
                <w:color w:val="222222"/>
                <w:kern w:val="0"/>
              </w:rPr>
              <w:t xml:space="preserve">application based </w:t>
            </w:r>
            <w:r w:rsidRPr="00D3049E">
              <w:rPr>
                <w:rFonts w:cstheme="minorHAnsi"/>
                <w:color w:val="222222"/>
                <w:kern w:val="0"/>
              </w:rPr>
              <w:t>at least 60 minutes duration</w:t>
            </w:r>
            <w:r>
              <w:rPr>
                <w:rFonts w:cstheme="minorHAnsi"/>
                <w:color w:val="222222"/>
                <w:kern w:val="0"/>
              </w:rPr>
              <w:t xml:space="preserve"> and/or certificate programs</w:t>
            </w:r>
            <w:r w:rsidRPr="00D3049E">
              <w:rPr>
                <w:rFonts w:cstheme="minorHAnsi"/>
                <w:color w:val="222222"/>
                <w:kern w:val="0"/>
              </w:rPr>
              <w:t xml:space="preserve">. </w:t>
            </w:r>
          </w:p>
          <w:p w14:paraId="2EE0FA0A" w14:textId="0B4AE3D9"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Two examples of application-based activities </w:t>
            </w:r>
            <w:r>
              <w:rPr>
                <w:rFonts w:cstheme="minorHAnsi"/>
                <w:color w:val="222222"/>
                <w:kern w:val="0"/>
              </w:rPr>
              <w:t xml:space="preserve">and/or certificate programs </w:t>
            </w:r>
            <w:r w:rsidRPr="00D3049E">
              <w:rPr>
                <w:rFonts w:cstheme="minorHAnsi"/>
                <w:color w:val="222222"/>
                <w:kern w:val="0"/>
              </w:rPr>
              <w:t xml:space="preserve">offered.  </w:t>
            </w:r>
          </w:p>
        </w:tc>
        <w:tc>
          <w:tcPr>
            <w:tcW w:w="2015" w:type="dxa"/>
            <w:vAlign w:val="center"/>
          </w:tcPr>
          <w:p w14:paraId="11639C9C" w14:textId="77777777" w:rsidR="00F11AAB" w:rsidRPr="000B5101"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5FC761B7" w14:textId="357BD102" w:rsidR="00F11AAB" w:rsidRPr="00D3049E"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11AAB" w:rsidRPr="00D3049E" w14:paraId="29CD9EB0" w14:textId="7EFC96F2" w:rsidTr="000B5101">
        <w:trPr>
          <w:trHeight w:val="58"/>
        </w:trPr>
        <w:tc>
          <w:tcPr>
            <w:tcW w:w="419" w:type="dxa"/>
          </w:tcPr>
          <w:p w14:paraId="79A861D4"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4</w:t>
            </w:r>
          </w:p>
        </w:tc>
        <w:tc>
          <w:tcPr>
            <w:tcW w:w="2038" w:type="dxa"/>
          </w:tcPr>
          <w:p w14:paraId="4BBE09C9" w14:textId="4EA48AEF" w:rsidR="00F11AAB" w:rsidRPr="00D3049E" w:rsidRDefault="00C51899" w:rsidP="00C51899">
            <w:pPr>
              <w:widowControl/>
              <w:overflowPunct/>
              <w:autoSpaceDE/>
              <w:autoSpaceDN/>
              <w:adjustRightInd/>
              <w:spacing w:after="200" w:line="231" w:lineRule="atLeast"/>
              <w:rPr>
                <w:rFonts w:cstheme="minorHAnsi"/>
                <w:color w:val="222222"/>
                <w:kern w:val="0"/>
              </w:rPr>
            </w:pPr>
            <w:r>
              <w:rPr>
                <w:rFonts w:cstheme="minorHAnsi"/>
                <w:color w:val="222222"/>
                <w:kern w:val="0"/>
              </w:rPr>
              <w:t xml:space="preserve">Provide </w:t>
            </w:r>
            <w:r w:rsidR="00F11AAB" w:rsidRPr="00D3049E">
              <w:rPr>
                <w:rFonts w:cstheme="minorHAnsi"/>
                <w:color w:val="222222"/>
                <w:kern w:val="0"/>
              </w:rPr>
              <w:t xml:space="preserve">team-based (pharmacists, pharmacy technicians, </w:t>
            </w:r>
            <w:r>
              <w:rPr>
                <w:rFonts w:cstheme="minorHAnsi"/>
                <w:color w:val="222222"/>
                <w:kern w:val="0"/>
              </w:rPr>
              <w:t>other healthcare professionals) activities.</w:t>
            </w:r>
            <w:r w:rsidR="00F11AAB" w:rsidRPr="00D3049E">
              <w:rPr>
                <w:rFonts w:cstheme="minorHAnsi"/>
                <w:color w:val="222222"/>
                <w:kern w:val="0"/>
              </w:rPr>
              <w:t xml:space="preserve"> </w:t>
            </w:r>
          </w:p>
        </w:tc>
        <w:tc>
          <w:tcPr>
            <w:tcW w:w="2445" w:type="dxa"/>
          </w:tcPr>
          <w:p w14:paraId="548A42F4"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Team-based education occurs when two or more healthcare professionals learn from, with and about each other to enable effective team-based practice and improve health outcomes. </w:t>
            </w:r>
          </w:p>
        </w:tc>
        <w:tc>
          <w:tcPr>
            <w:tcW w:w="2443" w:type="dxa"/>
          </w:tcPr>
          <w:p w14:paraId="573769CC"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Attest to meeting this criterion for at least 20% of activities.  </w:t>
            </w:r>
          </w:p>
          <w:p w14:paraId="03E2AB2D"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Two examples of team-based activities offered. </w:t>
            </w:r>
          </w:p>
        </w:tc>
        <w:tc>
          <w:tcPr>
            <w:tcW w:w="2015" w:type="dxa"/>
            <w:vAlign w:val="center"/>
          </w:tcPr>
          <w:p w14:paraId="1D1A29F8" w14:textId="77777777" w:rsidR="00F11AAB" w:rsidRPr="000B5101"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3B37D094" w14:textId="0FC8C1C0" w:rsidR="00F11AAB" w:rsidRPr="00D3049E"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11AAB" w:rsidRPr="00D3049E" w14:paraId="2A52227D" w14:textId="6749919C" w:rsidTr="000B5101">
        <w:trPr>
          <w:trHeight w:val="58"/>
        </w:trPr>
        <w:tc>
          <w:tcPr>
            <w:tcW w:w="419" w:type="dxa"/>
          </w:tcPr>
          <w:p w14:paraId="504D8866"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lastRenderedPageBreak/>
              <w:t>5</w:t>
            </w:r>
          </w:p>
        </w:tc>
        <w:tc>
          <w:tcPr>
            <w:tcW w:w="2038" w:type="dxa"/>
          </w:tcPr>
          <w:p w14:paraId="49768F50" w14:textId="415A8494" w:rsidR="00F11AAB" w:rsidRPr="00D3049E" w:rsidRDefault="00F11AAB" w:rsidP="00F11AAB">
            <w:pPr>
              <w:widowControl/>
              <w:overflowPunct/>
              <w:autoSpaceDE/>
              <w:autoSpaceDN/>
              <w:adjustRightInd/>
              <w:spacing w:after="0" w:line="240" w:lineRule="auto"/>
              <w:rPr>
                <w:rFonts w:cstheme="minorHAnsi"/>
                <w:color w:val="222222"/>
                <w:kern w:val="0"/>
              </w:rPr>
            </w:pPr>
            <w:r w:rsidRPr="00D3049E">
              <w:rPr>
                <w:rFonts w:cstheme="minorHAnsi"/>
                <w:color w:val="222222"/>
                <w:kern w:val="0"/>
              </w:rPr>
              <w:t>The provider is engaged in research/scholarship related to areas of the ACPE C</w:t>
            </w:r>
            <w:r w:rsidR="007468ED">
              <w:rPr>
                <w:rFonts w:cstheme="minorHAnsi"/>
                <w:color w:val="222222"/>
                <w:kern w:val="0"/>
              </w:rPr>
              <w:t>P</w:t>
            </w:r>
            <w:r w:rsidRPr="00D3049E">
              <w:rPr>
                <w:rFonts w:cstheme="minorHAnsi"/>
                <w:color w:val="222222"/>
                <w:kern w:val="0"/>
              </w:rPr>
              <w:t>E Standards associated with Content.</w:t>
            </w:r>
          </w:p>
          <w:p w14:paraId="6464DD3B" w14:textId="77777777" w:rsidR="00F11AAB" w:rsidRPr="00D3049E" w:rsidRDefault="00F11AAB" w:rsidP="00F11AAB">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 </w:t>
            </w:r>
          </w:p>
          <w:p w14:paraId="0C88133A"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p>
        </w:tc>
        <w:tc>
          <w:tcPr>
            <w:tcW w:w="2445" w:type="dxa"/>
          </w:tcPr>
          <w:p w14:paraId="5B565609"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Engagement by providers in the scholarly pursuit of research related to the effectiveness of and best practices in CPE supports the success of the enterprise. Participation in research includes developing and supporting innovative approaches, studying them, and disseminating the findings. </w:t>
            </w:r>
          </w:p>
        </w:tc>
        <w:tc>
          <w:tcPr>
            <w:tcW w:w="2443" w:type="dxa"/>
          </w:tcPr>
          <w:p w14:paraId="3F610ECA" w14:textId="77777777" w:rsidR="00F11AAB"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A description of at least one research/scholarly endeavor related to the provider’s CPE program during the accreditation term.  A description of the process used to disseminate the results/conclusions should be provided. Examples include paper published, poster presentation, presentation at a meeting, conference.</w:t>
            </w:r>
          </w:p>
          <w:p w14:paraId="3A1D9D53" w14:textId="77777777" w:rsidR="00F11AAB" w:rsidRDefault="00F11AAB" w:rsidP="00F11AAB">
            <w:pPr>
              <w:widowControl/>
              <w:overflowPunct/>
              <w:autoSpaceDE/>
              <w:autoSpaceDN/>
              <w:adjustRightInd/>
              <w:spacing w:after="200" w:line="231" w:lineRule="atLeast"/>
              <w:rPr>
                <w:rFonts w:cstheme="minorHAnsi"/>
                <w:color w:val="222222"/>
                <w:kern w:val="0"/>
              </w:rPr>
            </w:pPr>
          </w:p>
          <w:p w14:paraId="1A2F796E" w14:textId="098122B8" w:rsidR="00F11AAB" w:rsidRPr="00D3049E" w:rsidRDefault="00F11AAB" w:rsidP="00F11AAB">
            <w:pPr>
              <w:widowControl/>
              <w:overflowPunct/>
              <w:autoSpaceDE/>
              <w:autoSpaceDN/>
              <w:adjustRightInd/>
              <w:spacing w:after="200" w:line="231" w:lineRule="atLeast"/>
              <w:rPr>
                <w:rFonts w:cstheme="minorHAnsi"/>
                <w:color w:val="222222"/>
                <w:kern w:val="0"/>
              </w:rPr>
            </w:pPr>
          </w:p>
        </w:tc>
        <w:tc>
          <w:tcPr>
            <w:tcW w:w="2015" w:type="dxa"/>
            <w:vAlign w:val="center"/>
          </w:tcPr>
          <w:p w14:paraId="4BDAA4D5" w14:textId="77777777" w:rsidR="00F11AAB" w:rsidRPr="000B5101"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0C63F154" w14:textId="1DF26E33" w:rsidR="00F11AAB" w:rsidRPr="00D3049E"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bl>
    <w:p w14:paraId="21B52072" w14:textId="3D890C21" w:rsidR="00F11AAB" w:rsidRDefault="00F11AAB"/>
    <w:p w14:paraId="4DA32308" w14:textId="77777777" w:rsidR="00F11AAB" w:rsidRDefault="00F11AAB">
      <w:pPr>
        <w:widowControl/>
        <w:overflowPunct/>
        <w:autoSpaceDE/>
        <w:autoSpaceDN/>
        <w:adjustRightInd/>
        <w:spacing w:after="0" w:line="240" w:lineRule="auto"/>
      </w:pPr>
      <w:r>
        <w:br w:type="page"/>
      </w:r>
    </w:p>
    <w:tbl>
      <w:tblPr>
        <w:tblStyle w:val="TableGrid"/>
        <w:tblW w:w="9360" w:type="dxa"/>
        <w:tblInd w:w="-5" w:type="dxa"/>
        <w:tblLook w:val="04A0" w:firstRow="1" w:lastRow="0" w:firstColumn="1" w:lastColumn="0" w:noHBand="0" w:noVBand="1"/>
      </w:tblPr>
      <w:tblGrid>
        <w:gridCol w:w="419"/>
        <w:gridCol w:w="2038"/>
        <w:gridCol w:w="2445"/>
        <w:gridCol w:w="2443"/>
        <w:gridCol w:w="2015"/>
      </w:tblGrid>
      <w:tr w:rsidR="00F42B8F" w:rsidRPr="00D3049E" w14:paraId="53B73E8A" w14:textId="712DED51" w:rsidTr="00F42B8F">
        <w:trPr>
          <w:trHeight w:val="575"/>
        </w:trPr>
        <w:tc>
          <w:tcPr>
            <w:tcW w:w="9360" w:type="dxa"/>
            <w:gridSpan w:val="5"/>
            <w:shd w:val="clear" w:color="auto" w:fill="2E74B5" w:themeFill="accent1" w:themeFillShade="BF"/>
          </w:tcPr>
          <w:p w14:paraId="61D1F237" w14:textId="77777777" w:rsidR="00F42B8F" w:rsidRPr="00D3049E" w:rsidRDefault="00F42B8F" w:rsidP="00D3049E">
            <w:pPr>
              <w:widowControl/>
              <w:overflowPunct/>
              <w:autoSpaceDE/>
              <w:autoSpaceDN/>
              <w:adjustRightInd/>
              <w:spacing w:after="0" w:line="231" w:lineRule="atLeast"/>
              <w:jc w:val="center"/>
              <w:rPr>
                <w:rFonts w:cstheme="minorHAnsi"/>
                <w:b/>
                <w:color w:val="FFFFFF" w:themeColor="background1"/>
                <w:kern w:val="0"/>
                <w:sz w:val="24"/>
              </w:rPr>
            </w:pPr>
          </w:p>
          <w:p w14:paraId="4E46209D" w14:textId="77777777" w:rsidR="00F42B8F" w:rsidRPr="00D3049E" w:rsidRDefault="00F42B8F" w:rsidP="00D3049E">
            <w:pPr>
              <w:widowControl/>
              <w:overflowPunct/>
              <w:autoSpaceDE/>
              <w:autoSpaceDN/>
              <w:adjustRightInd/>
              <w:spacing w:after="0" w:line="231" w:lineRule="atLeast"/>
              <w:jc w:val="center"/>
              <w:rPr>
                <w:rFonts w:cstheme="minorHAnsi"/>
                <w:b/>
                <w:color w:val="FFFFFF" w:themeColor="background1"/>
                <w:kern w:val="0"/>
                <w:sz w:val="24"/>
              </w:rPr>
            </w:pPr>
            <w:r w:rsidRPr="00D3049E">
              <w:rPr>
                <w:rFonts w:cstheme="minorHAnsi"/>
                <w:b/>
                <w:color w:val="FFFFFF" w:themeColor="background1"/>
                <w:kern w:val="0"/>
                <w:sz w:val="24"/>
              </w:rPr>
              <w:t>DELIVERY</w:t>
            </w:r>
          </w:p>
          <w:p w14:paraId="09F63969" w14:textId="77777777" w:rsidR="00F42B8F" w:rsidRPr="00D3049E" w:rsidRDefault="00F42B8F" w:rsidP="00D3049E">
            <w:pPr>
              <w:widowControl/>
              <w:overflowPunct/>
              <w:autoSpaceDE/>
              <w:autoSpaceDN/>
              <w:adjustRightInd/>
              <w:spacing w:after="0" w:line="231" w:lineRule="atLeast"/>
              <w:jc w:val="center"/>
              <w:rPr>
                <w:rFonts w:cstheme="minorHAnsi"/>
                <w:b/>
                <w:color w:val="FFFFFF" w:themeColor="background1"/>
                <w:kern w:val="0"/>
                <w:sz w:val="24"/>
              </w:rPr>
            </w:pPr>
          </w:p>
        </w:tc>
      </w:tr>
      <w:tr w:rsidR="00F11AAB" w:rsidRPr="00D3049E" w14:paraId="143B7BB3" w14:textId="77777777" w:rsidTr="00F42B8F">
        <w:trPr>
          <w:trHeight w:val="404"/>
        </w:trPr>
        <w:tc>
          <w:tcPr>
            <w:tcW w:w="419" w:type="dxa"/>
          </w:tcPr>
          <w:p w14:paraId="22E2872C"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p>
        </w:tc>
        <w:tc>
          <w:tcPr>
            <w:tcW w:w="2038" w:type="dxa"/>
            <w:tcBorders>
              <w:bottom w:val="single" w:sz="4" w:space="0" w:color="auto"/>
            </w:tcBorders>
          </w:tcPr>
          <w:p w14:paraId="67685AA7" w14:textId="1EECD3E6" w:rsidR="00F11AAB" w:rsidRPr="00D3049E" w:rsidRDefault="00F11AAB" w:rsidP="00F42B8F">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Criterion</w:t>
            </w:r>
          </w:p>
        </w:tc>
        <w:tc>
          <w:tcPr>
            <w:tcW w:w="2445" w:type="dxa"/>
            <w:tcBorders>
              <w:bottom w:val="single" w:sz="4" w:space="0" w:color="auto"/>
            </w:tcBorders>
          </w:tcPr>
          <w:p w14:paraId="296AB74C" w14:textId="7E89F22C" w:rsidR="00F11AAB" w:rsidRPr="00D3049E" w:rsidRDefault="00F11AAB" w:rsidP="00F42B8F">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Rationale</w:t>
            </w:r>
          </w:p>
        </w:tc>
        <w:tc>
          <w:tcPr>
            <w:tcW w:w="2443" w:type="dxa"/>
            <w:tcBorders>
              <w:bottom w:val="single" w:sz="4" w:space="0" w:color="auto"/>
            </w:tcBorders>
          </w:tcPr>
          <w:p w14:paraId="7E06B765" w14:textId="0D1C771A" w:rsidR="00F11AAB" w:rsidRPr="00D3049E" w:rsidRDefault="00F11AAB" w:rsidP="00F42B8F">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Documentation</w:t>
            </w:r>
          </w:p>
        </w:tc>
        <w:tc>
          <w:tcPr>
            <w:tcW w:w="2015" w:type="dxa"/>
            <w:tcBorders>
              <w:bottom w:val="single" w:sz="4" w:space="0" w:color="auto"/>
            </w:tcBorders>
          </w:tcPr>
          <w:p w14:paraId="62B6A742" w14:textId="1811D054" w:rsidR="00F11AAB" w:rsidRPr="000B5101" w:rsidRDefault="00F11AAB" w:rsidP="00F42B8F">
            <w:pPr>
              <w:widowControl/>
              <w:overflowPunct/>
              <w:autoSpaceDE/>
              <w:autoSpaceDN/>
              <w:adjustRightInd/>
              <w:spacing w:after="200" w:line="231" w:lineRule="atLeast"/>
              <w:jc w:val="center"/>
              <w:rPr>
                <w:rFonts w:cstheme="minorHAnsi"/>
                <w:color w:val="222222"/>
                <w:kern w:val="0"/>
              </w:rPr>
            </w:pPr>
            <w:r>
              <w:rPr>
                <w:rFonts w:cstheme="minorHAnsi"/>
                <w:b/>
                <w:color w:val="222222"/>
                <w:kern w:val="0"/>
              </w:rPr>
              <w:t>Evaluation</w:t>
            </w:r>
          </w:p>
        </w:tc>
      </w:tr>
      <w:tr w:rsidR="00F11AAB" w:rsidRPr="00D3049E" w14:paraId="1B26A54B" w14:textId="460523B9" w:rsidTr="000B5101">
        <w:trPr>
          <w:trHeight w:val="2636"/>
        </w:trPr>
        <w:tc>
          <w:tcPr>
            <w:tcW w:w="419" w:type="dxa"/>
          </w:tcPr>
          <w:p w14:paraId="37E72520"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6</w:t>
            </w:r>
          </w:p>
        </w:tc>
        <w:tc>
          <w:tcPr>
            <w:tcW w:w="2038" w:type="dxa"/>
          </w:tcPr>
          <w:p w14:paraId="3988132B"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Targeted and specific guidance is provided to individual faculty.</w:t>
            </w:r>
          </w:p>
        </w:tc>
        <w:tc>
          <w:tcPr>
            <w:tcW w:w="2445" w:type="dxa"/>
          </w:tcPr>
          <w:p w14:paraId="34542A98"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Competent faculty are essential towards ensuring effective delivery of the CPE activity. </w:t>
            </w:r>
          </w:p>
        </w:tc>
        <w:tc>
          <w:tcPr>
            <w:tcW w:w="2443" w:type="dxa"/>
          </w:tcPr>
          <w:p w14:paraId="1BF2D81F" w14:textId="323FC7C5"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 description of the provider’s efforts towards the provision of individualized </w:t>
            </w:r>
            <w:r>
              <w:rPr>
                <w:rFonts w:cstheme="minorHAnsi"/>
                <w:color w:val="222222"/>
                <w:kern w:val="0"/>
              </w:rPr>
              <w:t xml:space="preserve">and continuous </w:t>
            </w:r>
            <w:r w:rsidRPr="00D3049E">
              <w:rPr>
                <w:rFonts w:cstheme="minorHAnsi"/>
                <w:color w:val="222222"/>
                <w:kern w:val="0"/>
              </w:rPr>
              <w:t xml:space="preserve">faculty guidance. </w:t>
            </w:r>
          </w:p>
          <w:p w14:paraId="6833829D" w14:textId="28E1E2A2"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Documentation from </w:t>
            </w:r>
            <w:r>
              <w:rPr>
                <w:rFonts w:cstheme="minorHAnsi"/>
                <w:color w:val="222222"/>
                <w:kern w:val="0"/>
              </w:rPr>
              <w:t>two</w:t>
            </w:r>
            <w:r w:rsidRPr="00D3049E">
              <w:rPr>
                <w:rFonts w:cstheme="minorHAnsi"/>
                <w:color w:val="222222"/>
                <w:kern w:val="0"/>
              </w:rPr>
              <w:t xml:space="preserve"> CPE activities supporting the provider’s efforts towards providing individualized </w:t>
            </w:r>
            <w:r>
              <w:rPr>
                <w:rFonts w:cstheme="minorHAnsi"/>
                <w:color w:val="222222"/>
                <w:kern w:val="0"/>
              </w:rPr>
              <w:t xml:space="preserve">and continuous </w:t>
            </w:r>
            <w:r w:rsidRPr="00D3049E">
              <w:rPr>
                <w:rFonts w:cstheme="minorHAnsi"/>
                <w:color w:val="222222"/>
                <w:kern w:val="0"/>
              </w:rPr>
              <w:t xml:space="preserve">faculty guidance. </w:t>
            </w:r>
          </w:p>
        </w:tc>
        <w:tc>
          <w:tcPr>
            <w:tcW w:w="2015" w:type="dxa"/>
            <w:vAlign w:val="center"/>
          </w:tcPr>
          <w:p w14:paraId="58031C9B" w14:textId="77777777" w:rsidR="00F11AAB" w:rsidRPr="000B5101"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4E383AFC" w14:textId="0A6D458C" w:rsidR="00F11AAB" w:rsidRPr="00D3049E"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11AAB" w:rsidRPr="00D3049E" w14:paraId="00FBA031" w14:textId="5E3BBA06" w:rsidTr="000B5101">
        <w:tc>
          <w:tcPr>
            <w:tcW w:w="419" w:type="dxa"/>
          </w:tcPr>
          <w:p w14:paraId="349FE312"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7</w:t>
            </w:r>
          </w:p>
        </w:tc>
        <w:tc>
          <w:tcPr>
            <w:tcW w:w="2038" w:type="dxa"/>
          </w:tcPr>
          <w:p w14:paraId="74D7058C" w14:textId="77777777" w:rsidR="00F11AAB" w:rsidRPr="00D3049E" w:rsidRDefault="00F11AAB" w:rsidP="00F11AAB">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Creative and innovative educational formats, including those that incorporate technology and creative tools, are utilized for the delivery of CPE activities.</w:t>
            </w:r>
          </w:p>
          <w:p w14:paraId="77FCCE28"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p>
        </w:tc>
        <w:tc>
          <w:tcPr>
            <w:tcW w:w="2445" w:type="dxa"/>
          </w:tcPr>
          <w:p w14:paraId="387DCFF0" w14:textId="7381B820" w:rsidR="00F11AAB" w:rsidRPr="00D3049E" w:rsidRDefault="00F11AAB" w:rsidP="007468ED">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Activities that promote active learning focus more developing </w:t>
            </w:r>
            <w:r w:rsidR="007468ED">
              <w:rPr>
                <w:rFonts w:cstheme="minorHAnsi"/>
                <w:color w:val="222222"/>
                <w:kern w:val="0"/>
              </w:rPr>
              <w:t>learners</w:t>
            </w:r>
            <w:r w:rsidRPr="00D3049E">
              <w:rPr>
                <w:rFonts w:cstheme="minorHAnsi"/>
                <w:color w:val="222222"/>
                <w:kern w:val="0"/>
              </w:rPr>
              <w:t xml:space="preserve">’ skills than on transmitting information and require </w:t>
            </w:r>
            <w:r w:rsidR="007468ED">
              <w:rPr>
                <w:rFonts w:cstheme="minorHAnsi"/>
                <w:color w:val="222222"/>
                <w:kern w:val="0"/>
              </w:rPr>
              <w:t>learner</w:t>
            </w:r>
            <w:r w:rsidRPr="00D3049E">
              <w:rPr>
                <w:rFonts w:cstheme="minorHAnsi"/>
                <w:color w:val="222222"/>
                <w:kern w:val="0"/>
              </w:rPr>
              <w:t xml:space="preserve">s to do something that requires higher-order thinking. </w:t>
            </w:r>
          </w:p>
        </w:tc>
        <w:tc>
          <w:tcPr>
            <w:tcW w:w="2443" w:type="dxa"/>
          </w:tcPr>
          <w:p w14:paraId="7924CBF1" w14:textId="77777777" w:rsidR="002676E5" w:rsidRPr="002676E5" w:rsidRDefault="002676E5" w:rsidP="002676E5">
            <w:pPr>
              <w:widowControl/>
              <w:overflowPunct/>
              <w:autoSpaceDE/>
              <w:autoSpaceDN/>
              <w:adjustRightInd/>
              <w:spacing w:after="200" w:line="231" w:lineRule="atLeast"/>
              <w:rPr>
                <w:rFonts w:cstheme="minorHAnsi"/>
                <w:color w:val="222222"/>
                <w:kern w:val="0"/>
              </w:rPr>
            </w:pPr>
            <w:r w:rsidRPr="002676E5">
              <w:rPr>
                <w:rFonts w:cstheme="minorHAnsi"/>
                <w:color w:val="222222"/>
                <w:kern w:val="0"/>
              </w:rPr>
              <w:t xml:space="preserve">A description and outcome of the provider’s efforts towards incorporating innovative educational techniques, including an explanation as to why the educational technique is innovative. </w:t>
            </w:r>
          </w:p>
          <w:p w14:paraId="695BC759" w14:textId="359DC5AF" w:rsidR="00F11AAB" w:rsidRPr="00D3049E" w:rsidRDefault="002676E5" w:rsidP="002676E5">
            <w:pPr>
              <w:widowControl/>
              <w:overflowPunct/>
              <w:autoSpaceDE/>
              <w:autoSpaceDN/>
              <w:adjustRightInd/>
              <w:spacing w:after="200" w:line="231" w:lineRule="atLeast"/>
              <w:rPr>
                <w:rFonts w:cstheme="minorHAnsi"/>
                <w:color w:val="222222"/>
                <w:kern w:val="0"/>
              </w:rPr>
            </w:pPr>
            <w:r w:rsidRPr="002676E5">
              <w:rPr>
                <w:rFonts w:cstheme="minorHAnsi"/>
                <w:color w:val="222222"/>
                <w:kern w:val="0"/>
              </w:rPr>
              <w:t>Documentation from two CPE activities that incorporated innovative educational formats. Discuss how the innovative educational technique was utilized, and the intended and actual outcome.</w:t>
            </w:r>
            <w:r w:rsidR="00F11AAB" w:rsidRPr="00D3049E">
              <w:rPr>
                <w:rFonts w:cstheme="minorHAnsi"/>
                <w:color w:val="222222"/>
                <w:kern w:val="0"/>
              </w:rPr>
              <w:t xml:space="preserve"> </w:t>
            </w:r>
          </w:p>
        </w:tc>
        <w:tc>
          <w:tcPr>
            <w:tcW w:w="2015" w:type="dxa"/>
            <w:vAlign w:val="center"/>
          </w:tcPr>
          <w:p w14:paraId="1D518A4B" w14:textId="77777777" w:rsidR="00F11AAB" w:rsidRPr="000B5101"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345C6846" w14:textId="5C331186" w:rsidR="00F11AAB" w:rsidRPr="00D3049E"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11AAB" w:rsidRPr="00D3049E" w14:paraId="79F4437B" w14:textId="58191514" w:rsidTr="000B5101">
        <w:tc>
          <w:tcPr>
            <w:tcW w:w="419" w:type="dxa"/>
            <w:tcBorders>
              <w:bottom w:val="single" w:sz="4" w:space="0" w:color="auto"/>
            </w:tcBorders>
          </w:tcPr>
          <w:p w14:paraId="503D18C5"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8</w:t>
            </w:r>
          </w:p>
        </w:tc>
        <w:tc>
          <w:tcPr>
            <w:tcW w:w="2038" w:type="dxa"/>
            <w:tcBorders>
              <w:bottom w:val="single" w:sz="4" w:space="0" w:color="auto"/>
            </w:tcBorders>
          </w:tcPr>
          <w:p w14:paraId="52EC1469" w14:textId="77777777" w:rsidR="00F11AAB" w:rsidRPr="00D3049E" w:rsidRDefault="00F11AAB" w:rsidP="00F11AAB">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Educational materials include support strategies for learners to foster application to practice. </w:t>
            </w:r>
          </w:p>
          <w:p w14:paraId="45D7D317" w14:textId="77777777" w:rsidR="00F11AAB" w:rsidRPr="00D3049E" w:rsidRDefault="00F11AAB" w:rsidP="00F11AAB">
            <w:pPr>
              <w:widowControl/>
              <w:shd w:val="clear" w:color="auto" w:fill="FFFFFF"/>
              <w:overflowPunct/>
              <w:autoSpaceDE/>
              <w:autoSpaceDN/>
              <w:adjustRightInd/>
              <w:spacing w:after="200" w:line="231" w:lineRule="atLeast"/>
              <w:rPr>
                <w:rFonts w:cstheme="minorHAnsi"/>
                <w:color w:val="222222"/>
                <w:kern w:val="0"/>
              </w:rPr>
            </w:pPr>
          </w:p>
        </w:tc>
        <w:tc>
          <w:tcPr>
            <w:tcW w:w="2445" w:type="dxa"/>
            <w:tcBorders>
              <w:bottom w:val="single" w:sz="4" w:space="0" w:color="auto"/>
            </w:tcBorders>
          </w:tcPr>
          <w:p w14:paraId="03C9F61F"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Support strategies assist learners to apply content towards clinical practice.  Examples include but are not limited to reminders, tool kits, patient feedback, etc. </w:t>
            </w:r>
          </w:p>
        </w:tc>
        <w:tc>
          <w:tcPr>
            <w:tcW w:w="2443" w:type="dxa"/>
            <w:tcBorders>
              <w:bottom w:val="single" w:sz="4" w:space="0" w:color="auto"/>
            </w:tcBorders>
          </w:tcPr>
          <w:p w14:paraId="75F3B1CA"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 description of the provider’s efforts towards incorporating support strategies within its CPE activities. </w:t>
            </w:r>
          </w:p>
          <w:p w14:paraId="20F88ADF" w14:textId="08ED078E"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Documentation from </w:t>
            </w:r>
            <w:r>
              <w:rPr>
                <w:rFonts w:cstheme="minorHAnsi"/>
                <w:color w:val="222222"/>
                <w:kern w:val="0"/>
              </w:rPr>
              <w:t>two</w:t>
            </w:r>
            <w:r w:rsidRPr="00D3049E">
              <w:rPr>
                <w:rFonts w:cstheme="minorHAnsi"/>
                <w:color w:val="222222"/>
                <w:kern w:val="0"/>
              </w:rPr>
              <w:t xml:space="preserve"> CPE activities which included supplemental support strategies provided to learners. </w:t>
            </w:r>
          </w:p>
        </w:tc>
        <w:tc>
          <w:tcPr>
            <w:tcW w:w="2015" w:type="dxa"/>
            <w:tcBorders>
              <w:bottom w:val="single" w:sz="4" w:space="0" w:color="auto"/>
            </w:tcBorders>
            <w:vAlign w:val="center"/>
          </w:tcPr>
          <w:p w14:paraId="142190D5" w14:textId="77777777" w:rsidR="00F11AAB" w:rsidRPr="000B5101"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554A7D53" w14:textId="66BDF7D8" w:rsidR="00F11AAB" w:rsidRPr="00D3049E"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11AAB" w:rsidRPr="00D3049E" w14:paraId="6E83995E" w14:textId="25B6C9EC" w:rsidTr="000B5101">
        <w:tc>
          <w:tcPr>
            <w:tcW w:w="419" w:type="dxa"/>
          </w:tcPr>
          <w:p w14:paraId="2ACDC7E9" w14:textId="77777777" w:rsidR="00F11AAB" w:rsidRPr="00D3049E" w:rsidRDefault="00F11AAB" w:rsidP="00F11AAB">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9</w:t>
            </w:r>
          </w:p>
        </w:tc>
        <w:tc>
          <w:tcPr>
            <w:tcW w:w="2038" w:type="dxa"/>
          </w:tcPr>
          <w:p w14:paraId="337B03CC" w14:textId="4DED54A5" w:rsidR="00F11AAB" w:rsidRPr="00D3049E" w:rsidRDefault="00E71855" w:rsidP="00F11AAB">
            <w:pPr>
              <w:widowControl/>
              <w:overflowPunct/>
              <w:autoSpaceDE/>
              <w:autoSpaceDN/>
              <w:adjustRightInd/>
              <w:spacing w:after="0" w:line="240" w:lineRule="auto"/>
              <w:rPr>
                <w:rFonts w:cstheme="minorHAnsi"/>
                <w:color w:val="222222"/>
                <w:kern w:val="0"/>
              </w:rPr>
            </w:pPr>
            <w:r>
              <w:rPr>
                <w:rFonts w:cstheme="minorHAnsi"/>
                <w:color w:val="222222"/>
                <w:kern w:val="0"/>
              </w:rPr>
              <w:t>The p</w:t>
            </w:r>
            <w:r w:rsidR="00F11AAB" w:rsidRPr="00D3049E">
              <w:rPr>
                <w:rFonts w:cstheme="minorHAnsi"/>
                <w:color w:val="222222"/>
                <w:kern w:val="0"/>
              </w:rPr>
              <w:t xml:space="preserve">rovider is engaged in research/scholarship </w:t>
            </w:r>
            <w:r w:rsidR="00F11AAB" w:rsidRPr="00D3049E">
              <w:rPr>
                <w:rFonts w:cstheme="minorHAnsi"/>
                <w:color w:val="222222"/>
                <w:kern w:val="0"/>
              </w:rPr>
              <w:lastRenderedPageBreak/>
              <w:t>related to areas of the ACPE C</w:t>
            </w:r>
            <w:r w:rsidR="007468ED">
              <w:rPr>
                <w:rFonts w:cstheme="minorHAnsi"/>
                <w:color w:val="222222"/>
                <w:kern w:val="0"/>
              </w:rPr>
              <w:t>P</w:t>
            </w:r>
            <w:r w:rsidR="00F11AAB" w:rsidRPr="00D3049E">
              <w:rPr>
                <w:rFonts w:cstheme="minorHAnsi"/>
                <w:color w:val="222222"/>
                <w:kern w:val="0"/>
              </w:rPr>
              <w:t>E Standards associated with Delivery.</w:t>
            </w:r>
          </w:p>
          <w:p w14:paraId="114D6DE6"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p>
        </w:tc>
        <w:tc>
          <w:tcPr>
            <w:tcW w:w="2445" w:type="dxa"/>
          </w:tcPr>
          <w:p w14:paraId="627DBA4A"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lastRenderedPageBreak/>
              <w:t xml:space="preserve">Engagement by providers in the scholarly pursuit of research related to the </w:t>
            </w:r>
            <w:r w:rsidRPr="00D3049E">
              <w:rPr>
                <w:rFonts w:cstheme="minorHAnsi"/>
                <w:color w:val="222222"/>
                <w:kern w:val="0"/>
              </w:rPr>
              <w:lastRenderedPageBreak/>
              <w:t xml:space="preserve">effectiveness of and best practices in CPE supports the success of the enterprise. Participation in research includes developing and supporting innovative approaches, studying them, and disseminating the findings. </w:t>
            </w:r>
          </w:p>
        </w:tc>
        <w:tc>
          <w:tcPr>
            <w:tcW w:w="2443" w:type="dxa"/>
          </w:tcPr>
          <w:p w14:paraId="0C608965" w14:textId="77777777" w:rsidR="00F11AAB" w:rsidRPr="00D3049E" w:rsidRDefault="00F11AAB" w:rsidP="00F11AAB">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lastRenderedPageBreak/>
              <w:t xml:space="preserve">A description of at least one research/scholarly endeavor related to the </w:t>
            </w:r>
            <w:r w:rsidRPr="00D3049E">
              <w:rPr>
                <w:rFonts w:cstheme="minorHAnsi"/>
                <w:color w:val="222222"/>
                <w:kern w:val="0"/>
              </w:rPr>
              <w:lastRenderedPageBreak/>
              <w:t>provider’s CPE program during the accreditation term.  A description of the process used to disseminate the results/conclusions should be provided. Examples include paper published, poster presentation, presentation at a meeting, conference.</w:t>
            </w:r>
          </w:p>
        </w:tc>
        <w:tc>
          <w:tcPr>
            <w:tcW w:w="2015" w:type="dxa"/>
            <w:vAlign w:val="center"/>
          </w:tcPr>
          <w:p w14:paraId="58C360C5" w14:textId="77777777" w:rsidR="00F11AAB" w:rsidRPr="000B5101"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lastRenderedPageBreak/>
              <w:t xml:space="preserve">Commend </w:t>
            </w:r>
            <w:r w:rsidRPr="000B5101">
              <w:rPr>
                <w:rFonts w:cstheme="minorHAnsi"/>
                <w:color w:val="222222"/>
                <w:kern w:val="0"/>
              </w:rPr>
              <w:sym w:font="Wingdings" w:char="F06F"/>
            </w:r>
          </w:p>
          <w:p w14:paraId="706D245E" w14:textId="5A644686" w:rsidR="00F11AAB" w:rsidRPr="00D3049E" w:rsidRDefault="00F11AAB" w:rsidP="00F11AAB">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lastRenderedPageBreak/>
              <w:t xml:space="preserve">Do not commend </w:t>
            </w:r>
            <w:r w:rsidRPr="000B5101">
              <w:rPr>
                <w:rFonts w:cstheme="minorHAnsi"/>
                <w:color w:val="222222"/>
                <w:kern w:val="0"/>
              </w:rPr>
              <w:sym w:font="Wingdings" w:char="F06F"/>
            </w:r>
          </w:p>
        </w:tc>
      </w:tr>
    </w:tbl>
    <w:p w14:paraId="3AA28B2E" w14:textId="0876C58B" w:rsidR="00F11AAB" w:rsidRDefault="00F11AAB"/>
    <w:p w14:paraId="4F8516B9" w14:textId="77777777" w:rsidR="00F11AAB" w:rsidRDefault="00F11AAB">
      <w:pPr>
        <w:widowControl/>
        <w:overflowPunct/>
        <w:autoSpaceDE/>
        <w:autoSpaceDN/>
        <w:adjustRightInd/>
        <w:spacing w:after="0" w:line="240" w:lineRule="auto"/>
      </w:pPr>
      <w:r>
        <w:br w:type="page"/>
      </w:r>
    </w:p>
    <w:tbl>
      <w:tblPr>
        <w:tblStyle w:val="TableGrid"/>
        <w:tblW w:w="9360" w:type="dxa"/>
        <w:tblInd w:w="-5" w:type="dxa"/>
        <w:tblLook w:val="04A0" w:firstRow="1" w:lastRow="0" w:firstColumn="1" w:lastColumn="0" w:noHBand="0" w:noVBand="1"/>
      </w:tblPr>
      <w:tblGrid>
        <w:gridCol w:w="419"/>
        <w:gridCol w:w="2038"/>
        <w:gridCol w:w="2445"/>
        <w:gridCol w:w="2443"/>
        <w:gridCol w:w="2015"/>
      </w:tblGrid>
      <w:tr w:rsidR="00F42B8F" w:rsidRPr="00D3049E" w14:paraId="0D8CECBB" w14:textId="26192ED9" w:rsidTr="000B7F2F">
        <w:tc>
          <w:tcPr>
            <w:tcW w:w="9360" w:type="dxa"/>
            <w:gridSpan w:val="5"/>
            <w:shd w:val="clear" w:color="auto" w:fill="2E74B5" w:themeFill="accent1" w:themeFillShade="BF"/>
          </w:tcPr>
          <w:p w14:paraId="08F32EBB" w14:textId="77777777" w:rsidR="00F42B8F" w:rsidRPr="00D3049E" w:rsidRDefault="00F42B8F" w:rsidP="00D3049E">
            <w:pPr>
              <w:widowControl/>
              <w:overflowPunct/>
              <w:autoSpaceDE/>
              <w:autoSpaceDN/>
              <w:adjustRightInd/>
              <w:spacing w:after="0" w:line="231" w:lineRule="atLeast"/>
              <w:rPr>
                <w:rFonts w:cstheme="minorHAnsi"/>
                <w:color w:val="222222"/>
                <w:kern w:val="0"/>
              </w:rPr>
            </w:pPr>
          </w:p>
          <w:p w14:paraId="745482BD" w14:textId="77777777" w:rsidR="00F42B8F" w:rsidRPr="00D3049E" w:rsidRDefault="00F42B8F" w:rsidP="00D3049E">
            <w:pPr>
              <w:widowControl/>
              <w:overflowPunct/>
              <w:autoSpaceDE/>
              <w:autoSpaceDN/>
              <w:adjustRightInd/>
              <w:spacing w:after="0" w:line="231" w:lineRule="atLeast"/>
              <w:jc w:val="center"/>
              <w:rPr>
                <w:rFonts w:cstheme="minorHAnsi"/>
                <w:b/>
                <w:color w:val="FFFFFF" w:themeColor="background1"/>
                <w:kern w:val="0"/>
              </w:rPr>
            </w:pPr>
            <w:r w:rsidRPr="00D3049E">
              <w:rPr>
                <w:rFonts w:cstheme="minorHAnsi"/>
                <w:b/>
                <w:color w:val="FFFFFF" w:themeColor="background1"/>
                <w:kern w:val="0"/>
                <w:sz w:val="24"/>
                <w:szCs w:val="24"/>
              </w:rPr>
              <w:t>LEARNING ASSESSMENT</w:t>
            </w:r>
          </w:p>
          <w:p w14:paraId="2F2708AF" w14:textId="69287F73" w:rsidR="00F42B8F" w:rsidRPr="00D3049E" w:rsidRDefault="00F42B8F" w:rsidP="00D3049E">
            <w:pPr>
              <w:widowControl/>
              <w:overflowPunct/>
              <w:autoSpaceDE/>
              <w:autoSpaceDN/>
              <w:adjustRightInd/>
              <w:spacing w:after="0" w:line="231" w:lineRule="atLeast"/>
              <w:rPr>
                <w:rFonts w:cstheme="minorHAnsi"/>
                <w:color w:val="222222"/>
                <w:kern w:val="0"/>
              </w:rPr>
            </w:pPr>
            <w:r w:rsidRPr="00D3049E">
              <w:rPr>
                <w:rFonts w:cstheme="minorHAnsi"/>
                <w:color w:val="222222"/>
                <w:kern w:val="0"/>
              </w:rPr>
              <w:t xml:space="preserve"> </w:t>
            </w:r>
          </w:p>
        </w:tc>
      </w:tr>
      <w:tr w:rsidR="00F42B8F" w:rsidRPr="00D3049E" w14:paraId="07D431D2" w14:textId="77777777" w:rsidTr="00FA604C">
        <w:tc>
          <w:tcPr>
            <w:tcW w:w="419" w:type="dxa"/>
          </w:tcPr>
          <w:p w14:paraId="56C6916D" w14:textId="77777777" w:rsidR="00F42B8F" w:rsidRPr="00D3049E" w:rsidRDefault="00F42B8F" w:rsidP="00F42B8F">
            <w:pPr>
              <w:widowControl/>
              <w:overflowPunct/>
              <w:autoSpaceDE/>
              <w:autoSpaceDN/>
              <w:adjustRightInd/>
              <w:spacing w:after="200" w:line="231" w:lineRule="atLeast"/>
              <w:rPr>
                <w:rFonts w:cstheme="minorHAnsi"/>
                <w:b/>
                <w:color w:val="222222"/>
                <w:kern w:val="0"/>
              </w:rPr>
            </w:pPr>
          </w:p>
        </w:tc>
        <w:tc>
          <w:tcPr>
            <w:tcW w:w="2038" w:type="dxa"/>
            <w:tcBorders>
              <w:bottom w:val="single" w:sz="4" w:space="0" w:color="auto"/>
            </w:tcBorders>
          </w:tcPr>
          <w:p w14:paraId="1AC5DFD0" w14:textId="7DDC7FF4" w:rsidR="00F42B8F" w:rsidRPr="00D3049E" w:rsidRDefault="00F42B8F" w:rsidP="00F42B8F">
            <w:pPr>
              <w:widowControl/>
              <w:shd w:val="clear" w:color="auto" w:fill="FFFFFF"/>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Criterion</w:t>
            </w:r>
          </w:p>
        </w:tc>
        <w:tc>
          <w:tcPr>
            <w:tcW w:w="2445" w:type="dxa"/>
            <w:tcBorders>
              <w:bottom w:val="single" w:sz="4" w:space="0" w:color="auto"/>
            </w:tcBorders>
          </w:tcPr>
          <w:p w14:paraId="3427E08A" w14:textId="0F25B9C4" w:rsidR="00F42B8F" w:rsidRPr="00D3049E" w:rsidRDefault="00F42B8F" w:rsidP="00F42B8F">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Rationale</w:t>
            </w:r>
          </w:p>
        </w:tc>
        <w:tc>
          <w:tcPr>
            <w:tcW w:w="2443" w:type="dxa"/>
            <w:tcBorders>
              <w:bottom w:val="single" w:sz="4" w:space="0" w:color="auto"/>
            </w:tcBorders>
          </w:tcPr>
          <w:p w14:paraId="78DDEDE3" w14:textId="35544D13" w:rsidR="00F42B8F" w:rsidRPr="00D3049E" w:rsidRDefault="00F42B8F" w:rsidP="00F42B8F">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Documentation</w:t>
            </w:r>
          </w:p>
        </w:tc>
        <w:tc>
          <w:tcPr>
            <w:tcW w:w="2015" w:type="dxa"/>
            <w:tcBorders>
              <w:bottom w:val="single" w:sz="4" w:space="0" w:color="auto"/>
            </w:tcBorders>
          </w:tcPr>
          <w:p w14:paraId="74FC22E9" w14:textId="7E1DA691" w:rsidR="00F42B8F" w:rsidRPr="000B5101" w:rsidRDefault="00F42B8F" w:rsidP="00F42B8F">
            <w:pPr>
              <w:widowControl/>
              <w:overflowPunct/>
              <w:autoSpaceDE/>
              <w:autoSpaceDN/>
              <w:adjustRightInd/>
              <w:spacing w:after="200" w:line="231" w:lineRule="atLeast"/>
              <w:jc w:val="center"/>
              <w:rPr>
                <w:rFonts w:cstheme="minorHAnsi"/>
                <w:color w:val="222222"/>
                <w:kern w:val="0"/>
              </w:rPr>
            </w:pPr>
            <w:r>
              <w:rPr>
                <w:rFonts w:cstheme="minorHAnsi"/>
                <w:b/>
                <w:color w:val="222222"/>
                <w:kern w:val="0"/>
              </w:rPr>
              <w:t>Evaluation</w:t>
            </w:r>
          </w:p>
        </w:tc>
      </w:tr>
      <w:tr w:rsidR="00F42B8F" w:rsidRPr="00D3049E" w14:paraId="22CA9246" w14:textId="0784F0DA" w:rsidTr="000B5101">
        <w:tc>
          <w:tcPr>
            <w:tcW w:w="419" w:type="dxa"/>
          </w:tcPr>
          <w:p w14:paraId="72628A76" w14:textId="77777777" w:rsidR="00F42B8F" w:rsidRPr="00D3049E" w:rsidRDefault="00F42B8F" w:rsidP="00F42B8F">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10</w:t>
            </w:r>
          </w:p>
        </w:tc>
        <w:tc>
          <w:tcPr>
            <w:tcW w:w="2038" w:type="dxa"/>
          </w:tcPr>
          <w:p w14:paraId="4966CA7A" w14:textId="7777777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The provider utilizes learning assessment outcomes to inform future CPE activities. </w:t>
            </w:r>
          </w:p>
          <w:p w14:paraId="07727CAC" w14:textId="7777777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p>
        </w:tc>
        <w:tc>
          <w:tcPr>
            <w:tcW w:w="2445" w:type="dxa"/>
          </w:tcPr>
          <w:p w14:paraId="4E257780"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Learning assessment should measure the extent to which the underlying needs/gaps have been met.  Where gaps continue to assist this information can be used in the development of future CPE activities.</w:t>
            </w:r>
          </w:p>
        </w:tc>
        <w:tc>
          <w:tcPr>
            <w:tcW w:w="2443" w:type="dxa"/>
          </w:tcPr>
          <w:p w14:paraId="0E663901"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 description of the provider’s efforts towards using learning assessment data to inform the needs assessment/gap analysis process for future CPE activities. </w:t>
            </w:r>
          </w:p>
          <w:p w14:paraId="02A58421" w14:textId="5AC1E6EB"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Documentation from </w:t>
            </w:r>
            <w:r>
              <w:rPr>
                <w:rFonts w:cstheme="minorHAnsi"/>
                <w:color w:val="222222"/>
                <w:kern w:val="0"/>
              </w:rPr>
              <w:t>two</w:t>
            </w:r>
            <w:r w:rsidRPr="00D3049E">
              <w:rPr>
                <w:rFonts w:cstheme="minorHAnsi"/>
                <w:color w:val="222222"/>
                <w:kern w:val="0"/>
              </w:rPr>
              <w:t xml:space="preserve"> CPE activities utilizing learning assessment data within the </w:t>
            </w:r>
            <w:proofErr w:type="gramStart"/>
            <w:r w:rsidRPr="00D3049E">
              <w:rPr>
                <w:rFonts w:cstheme="minorHAnsi"/>
                <w:color w:val="222222"/>
                <w:kern w:val="0"/>
              </w:rPr>
              <w:t>needs</w:t>
            </w:r>
            <w:proofErr w:type="gramEnd"/>
            <w:r w:rsidRPr="00D3049E">
              <w:rPr>
                <w:rFonts w:cstheme="minorHAnsi"/>
                <w:color w:val="222222"/>
                <w:kern w:val="0"/>
              </w:rPr>
              <w:t xml:space="preserve"> assessment/gap analysis process. </w:t>
            </w:r>
          </w:p>
        </w:tc>
        <w:tc>
          <w:tcPr>
            <w:tcW w:w="2015" w:type="dxa"/>
            <w:vAlign w:val="center"/>
          </w:tcPr>
          <w:p w14:paraId="185ED6A9" w14:textId="77777777" w:rsidR="00F42B8F" w:rsidRPr="000B5101"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1218956B" w14:textId="095DDC67" w:rsidR="00F42B8F" w:rsidRPr="00D3049E"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42B8F" w:rsidRPr="00D3049E" w14:paraId="312BE0D4" w14:textId="5428E284" w:rsidTr="000B5101">
        <w:tc>
          <w:tcPr>
            <w:tcW w:w="419" w:type="dxa"/>
          </w:tcPr>
          <w:p w14:paraId="505A4852" w14:textId="77777777" w:rsidR="00F42B8F" w:rsidRPr="00D3049E" w:rsidRDefault="00F42B8F" w:rsidP="00F42B8F">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11</w:t>
            </w:r>
          </w:p>
        </w:tc>
        <w:tc>
          <w:tcPr>
            <w:tcW w:w="2038" w:type="dxa"/>
          </w:tcPr>
          <w:p w14:paraId="329547CF" w14:textId="7777777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Feedback on learning assessment provides the rationale to learners. </w:t>
            </w:r>
          </w:p>
          <w:p w14:paraId="23F097C2" w14:textId="7777777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p>
        </w:tc>
        <w:tc>
          <w:tcPr>
            <w:tcW w:w="2445" w:type="dxa"/>
          </w:tcPr>
          <w:p w14:paraId="5FFAB2DC" w14:textId="1873081E"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Providing the rationale for correct/incorrect selections further facilitates the learning process</w:t>
            </w:r>
            <w:r>
              <w:rPr>
                <w:rFonts w:cstheme="minorHAnsi"/>
                <w:color w:val="222222"/>
                <w:kern w:val="0"/>
              </w:rPr>
              <w:t xml:space="preserve">, </w:t>
            </w:r>
            <w:r w:rsidRPr="00D3049E">
              <w:rPr>
                <w:rFonts w:cstheme="minorHAnsi"/>
                <w:color w:val="222222"/>
                <w:kern w:val="0"/>
              </w:rPr>
              <w:t>promotes higher level thinking</w:t>
            </w:r>
            <w:r>
              <w:rPr>
                <w:rFonts w:cstheme="minorHAnsi"/>
                <w:color w:val="222222"/>
                <w:kern w:val="0"/>
              </w:rPr>
              <w:t>, and enhances practice</w:t>
            </w:r>
            <w:r w:rsidRPr="00D3049E">
              <w:rPr>
                <w:rFonts w:cstheme="minorHAnsi"/>
                <w:color w:val="222222"/>
                <w:kern w:val="0"/>
              </w:rPr>
              <w:t xml:space="preserve">. </w:t>
            </w:r>
          </w:p>
        </w:tc>
        <w:tc>
          <w:tcPr>
            <w:tcW w:w="2443" w:type="dxa"/>
          </w:tcPr>
          <w:p w14:paraId="2FAC8368"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 description of the provider’s efforts towards providing learners with the rationale for correct/incorrect responses on learning assessments. </w:t>
            </w:r>
          </w:p>
          <w:p w14:paraId="0839EC53" w14:textId="5F94B9C8"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Documentation from </w:t>
            </w:r>
            <w:r>
              <w:rPr>
                <w:rFonts w:cstheme="minorHAnsi"/>
                <w:color w:val="222222"/>
                <w:kern w:val="0"/>
              </w:rPr>
              <w:t>two</w:t>
            </w:r>
            <w:r w:rsidRPr="00D3049E">
              <w:rPr>
                <w:rFonts w:cstheme="minorHAnsi"/>
                <w:color w:val="222222"/>
                <w:kern w:val="0"/>
              </w:rPr>
              <w:t xml:space="preserve"> CPE activities demonstrating that learners are provided the rationale for correct/incorrect answers on learning assessments. </w:t>
            </w:r>
          </w:p>
        </w:tc>
        <w:tc>
          <w:tcPr>
            <w:tcW w:w="2015" w:type="dxa"/>
            <w:vAlign w:val="center"/>
          </w:tcPr>
          <w:p w14:paraId="14C2CB7F" w14:textId="77777777" w:rsidR="00F42B8F" w:rsidRPr="000B5101"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3F86C815" w14:textId="100575F8" w:rsidR="00F42B8F" w:rsidRPr="00D3049E"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42B8F" w:rsidRPr="00D3049E" w14:paraId="4E0C01A4" w14:textId="30B69736" w:rsidTr="000B5101">
        <w:tc>
          <w:tcPr>
            <w:tcW w:w="419" w:type="dxa"/>
          </w:tcPr>
          <w:p w14:paraId="7B5CF316" w14:textId="77777777" w:rsidR="00F42B8F" w:rsidRPr="00D3049E" w:rsidRDefault="00F42B8F" w:rsidP="00F42B8F">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12</w:t>
            </w:r>
          </w:p>
        </w:tc>
        <w:tc>
          <w:tcPr>
            <w:tcW w:w="2038" w:type="dxa"/>
          </w:tcPr>
          <w:p w14:paraId="37E69D89" w14:textId="7777777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A learning community is available to support learners.</w:t>
            </w:r>
          </w:p>
        </w:tc>
        <w:tc>
          <w:tcPr>
            <w:tcW w:w="2445" w:type="dxa"/>
          </w:tcPr>
          <w:p w14:paraId="25366511" w14:textId="7229DDC7"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shd w:val="clear" w:color="auto" w:fill="FFFFFF"/>
              </w:rPr>
              <w:t xml:space="preserve">Learning </w:t>
            </w:r>
            <w:r w:rsidRPr="00D3049E">
              <w:rPr>
                <w:rFonts w:cstheme="minorHAnsi"/>
                <w:bCs/>
                <w:color w:val="222222"/>
                <w:shd w:val="clear" w:color="auto" w:fill="FFFFFF"/>
              </w:rPr>
              <w:t>communities</w:t>
            </w:r>
            <w:r w:rsidRPr="00D3049E">
              <w:rPr>
                <w:rFonts w:cstheme="minorHAnsi"/>
                <w:color w:val="222222"/>
                <w:shd w:val="clear" w:color="auto" w:fill="FFFFFF"/>
              </w:rPr>
              <w:t> enable participants to share results and </w:t>
            </w:r>
            <w:r w:rsidRPr="00D3049E">
              <w:rPr>
                <w:rFonts w:cstheme="minorHAnsi"/>
                <w:bCs/>
                <w:color w:val="222222"/>
                <w:shd w:val="clear" w:color="auto" w:fill="FFFFFF"/>
              </w:rPr>
              <w:t>learn</w:t>
            </w:r>
            <w:r w:rsidRPr="00D3049E">
              <w:rPr>
                <w:rFonts w:cstheme="minorHAnsi"/>
                <w:color w:val="222222"/>
                <w:shd w:val="clear" w:color="auto" w:fill="FFFFFF"/>
              </w:rPr>
              <w:t> from each other</w:t>
            </w:r>
            <w:r>
              <w:rPr>
                <w:rFonts w:cstheme="minorHAnsi"/>
                <w:color w:val="222222"/>
                <w:shd w:val="clear" w:color="auto" w:fill="FFFFFF"/>
              </w:rPr>
              <w:t xml:space="preserve"> outside the structured educational activity</w:t>
            </w:r>
            <w:r w:rsidRPr="00D3049E">
              <w:rPr>
                <w:rFonts w:cstheme="minorHAnsi"/>
                <w:color w:val="222222"/>
                <w:shd w:val="clear" w:color="auto" w:fill="FFFFFF"/>
              </w:rPr>
              <w:t>, thereby improving their ability to achieve rapid yet significant progress.</w:t>
            </w:r>
          </w:p>
        </w:tc>
        <w:tc>
          <w:tcPr>
            <w:tcW w:w="2443" w:type="dxa"/>
          </w:tcPr>
          <w:p w14:paraId="32CFFDEA"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 description of the provider’s efforts towards development of a learning community for a CPE activity. </w:t>
            </w:r>
          </w:p>
          <w:p w14:paraId="704CD172" w14:textId="4848E779"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Documentation from </w:t>
            </w:r>
            <w:r>
              <w:rPr>
                <w:rFonts w:cstheme="minorHAnsi"/>
                <w:color w:val="222222"/>
                <w:kern w:val="0"/>
              </w:rPr>
              <w:t>two</w:t>
            </w:r>
            <w:r w:rsidRPr="00D3049E">
              <w:rPr>
                <w:rFonts w:cstheme="minorHAnsi"/>
                <w:color w:val="222222"/>
                <w:kern w:val="0"/>
              </w:rPr>
              <w:t xml:space="preserve"> CPE activities demonstrating that the provider has created and implemented a learning community for learners.</w:t>
            </w:r>
          </w:p>
        </w:tc>
        <w:tc>
          <w:tcPr>
            <w:tcW w:w="2015" w:type="dxa"/>
            <w:vAlign w:val="center"/>
          </w:tcPr>
          <w:p w14:paraId="284E6AFF" w14:textId="77777777" w:rsidR="00F42B8F" w:rsidRPr="000B5101"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67D3B454" w14:textId="636B9027" w:rsidR="00F42B8F" w:rsidRPr="00D3049E"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42B8F" w:rsidRPr="00D3049E" w14:paraId="3E8D160C" w14:textId="3FB9DFD2" w:rsidTr="000B5101">
        <w:tc>
          <w:tcPr>
            <w:tcW w:w="419" w:type="dxa"/>
          </w:tcPr>
          <w:p w14:paraId="3DA7DAE7" w14:textId="77777777" w:rsidR="00F42B8F" w:rsidRPr="00D3049E" w:rsidRDefault="00F42B8F" w:rsidP="00F42B8F">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13</w:t>
            </w:r>
          </w:p>
        </w:tc>
        <w:tc>
          <w:tcPr>
            <w:tcW w:w="2038" w:type="dxa"/>
          </w:tcPr>
          <w:p w14:paraId="6B85A017" w14:textId="4709EA6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A CPD process for learners is implemented for learners to document </w:t>
            </w:r>
            <w:r w:rsidRPr="00D3049E">
              <w:rPr>
                <w:rFonts w:cstheme="minorHAnsi"/>
                <w:color w:val="222222"/>
                <w:kern w:val="0"/>
              </w:rPr>
              <w:lastRenderedPageBreak/>
              <w:t>assessment feedback within learners</w:t>
            </w:r>
            <w:r w:rsidR="00D479C5">
              <w:rPr>
                <w:rFonts w:cstheme="minorHAnsi"/>
                <w:color w:val="222222"/>
                <w:kern w:val="0"/>
              </w:rPr>
              <w:t>’</w:t>
            </w:r>
            <w:r w:rsidRPr="00D3049E">
              <w:rPr>
                <w:rFonts w:cstheme="minorHAnsi"/>
                <w:color w:val="222222"/>
                <w:kern w:val="0"/>
              </w:rPr>
              <w:t xml:space="preserve"> CPD cycle</w:t>
            </w:r>
            <w:r>
              <w:rPr>
                <w:rFonts w:cstheme="minorHAnsi"/>
                <w:color w:val="222222"/>
                <w:kern w:val="0"/>
              </w:rPr>
              <w:t>.</w:t>
            </w:r>
          </w:p>
          <w:p w14:paraId="005B79D6" w14:textId="7777777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p>
        </w:tc>
        <w:tc>
          <w:tcPr>
            <w:tcW w:w="2445" w:type="dxa"/>
          </w:tcPr>
          <w:p w14:paraId="505DB45F" w14:textId="77777777" w:rsidR="00F42B8F" w:rsidRPr="00D3049E" w:rsidRDefault="00F42B8F" w:rsidP="00F42B8F">
            <w:pPr>
              <w:widowControl/>
              <w:overflowPunct/>
              <w:autoSpaceDE/>
              <w:autoSpaceDN/>
              <w:adjustRightInd/>
              <w:spacing w:after="200" w:line="231" w:lineRule="atLeast"/>
              <w:rPr>
                <w:rFonts w:cstheme="minorHAnsi"/>
                <w:color w:val="222222"/>
                <w:shd w:val="clear" w:color="auto" w:fill="FFFFFF"/>
              </w:rPr>
            </w:pPr>
            <w:r w:rsidRPr="00D3049E">
              <w:rPr>
                <w:rFonts w:cstheme="minorHAnsi"/>
                <w:color w:val="222222"/>
                <w:kern w:val="0"/>
              </w:rPr>
              <w:lastRenderedPageBreak/>
              <w:t xml:space="preserve">Participation in CPD supports life-long learning and assists practitioners in developing and </w:t>
            </w:r>
            <w:r w:rsidRPr="00D3049E">
              <w:rPr>
                <w:rFonts w:cstheme="minorHAnsi"/>
                <w:color w:val="222222"/>
                <w:kern w:val="0"/>
              </w:rPr>
              <w:lastRenderedPageBreak/>
              <w:t>maintaining competence, enhancing professional practice and supporting achievement of career goals.</w:t>
            </w:r>
          </w:p>
        </w:tc>
        <w:tc>
          <w:tcPr>
            <w:tcW w:w="2443" w:type="dxa"/>
          </w:tcPr>
          <w:p w14:paraId="35DD921B"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lastRenderedPageBreak/>
              <w:t xml:space="preserve">A description of the provider’s efforts towards development of a CPD process for learners. </w:t>
            </w:r>
          </w:p>
          <w:p w14:paraId="103AE5C3" w14:textId="648BE83F"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lastRenderedPageBreak/>
              <w:t xml:space="preserve">Documentation </w:t>
            </w:r>
            <w:r>
              <w:rPr>
                <w:rFonts w:cstheme="minorHAnsi"/>
                <w:color w:val="222222"/>
                <w:kern w:val="0"/>
              </w:rPr>
              <w:t xml:space="preserve">that learners engage in a CPD process that is created, implemented, and/or assessment feedback provided to </w:t>
            </w:r>
            <w:r w:rsidRPr="00D3049E">
              <w:rPr>
                <w:rFonts w:cstheme="minorHAnsi"/>
                <w:color w:val="222222"/>
                <w:kern w:val="0"/>
              </w:rPr>
              <w:t>learners.</w:t>
            </w:r>
          </w:p>
        </w:tc>
        <w:tc>
          <w:tcPr>
            <w:tcW w:w="2015" w:type="dxa"/>
            <w:vAlign w:val="center"/>
          </w:tcPr>
          <w:p w14:paraId="41DBE5DC" w14:textId="77777777" w:rsidR="00F42B8F" w:rsidRPr="000B5101"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lastRenderedPageBreak/>
              <w:t xml:space="preserve">Commend </w:t>
            </w:r>
            <w:r w:rsidRPr="000B5101">
              <w:rPr>
                <w:rFonts w:cstheme="minorHAnsi"/>
                <w:color w:val="222222"/>
                <w:kern w:val="0"/>
              </w:rPr>
              <w:sym w:font="Wingdings" w:char="F06F"/>
            </w:r>
          </w:p>
          <w:p w14:paraId="58CC44F1" w14:textId="2C0E0DDA" w:rsidR="00F42B8F" w:rsidRPr="00D3049E"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42B8F" w:rsidRPr="00D3049E" w14:paraId="13A4E62D" w14:textId="2F7DC099" w:rsidTr="000B5101">
        <w:tc>
          <w:tcPr>
            <w:tcW w:w="419" w:type="dxa"/>
          </w:tcPr>
          <w:p w14:paraId="4593AAA4" w14:textId="77777777" w:rsidR="00F42B8F" w:rsidRPr="00D3049E" w:rsidRDefault="00F42B8F" w:rsidP="00F42B8F">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14</w:t>
            </w:r>
          </w:p>
        </w:tc>
        <w:tc>
          <w:tcPr>
            <w:tcW w:w="2038" w:type="dxa"/>
          </w:tcPr>
          <w:p w14:paraId="4D063F14" w14:textId="2F2D5A67" w:rsidR="00F42B8F" w:rsidRPr="00D3049E" w:rsidRDefault="00E71855" w:rsidP="00F42B8F">
            <w:pPr>
              <w:widowControl/>
              <w:overflowPunct/>
              <w:autoSpaceDE/>
              <w:autoSpaceDN/>
              <w:adjustRightInd/>
              <w:spacing w:after="0" w:line="240" w:lineRule="auto"/>
              <w:rPr>
                <w:rFonts w:cstheme="minorHAnsi"/>
                <w:color w:val="222222"/>
                <w:kern w:val="0"/>
              </w:rPr>
            </w:pPr>
            <w:r>
              <w:rPr>
                <w:rFonts w:cstheme="minorHAnsi"/>
                <w:color w:val="222222"/>
                <w:kern w:val="0"/>
              </w:rPr>
              <w:t>The p</w:t>
            </w:r>
            <w:r w:rsidR="00F42B8F" w:rsidRPr="00D3049E">
              <w:rPr>
                <w:rFonts w:cstheme="minorHAnsi"/>
                <w:color w:val="222222"/>
                <w:kern w:val="0"/>
              </w:rPr>
              <w:t>rovider is engaged in research/scholarship related to areas of the ACPE C</w:t>
            </w:r>
            <w:r w:rsidR="00D479C5">
              <w:rPr>
                <w:rFonts w:cstheme="minorHAnsi"/>
                <w:color w:val="222222"/>
                <w:kern w:val="0"/>
              </w:rPr>
              <w:t>P</w:t>
            </w:r>
            <w:r w:rsidR="00F42B8F" w:rsidRPr="00D3049E">
              <w:rPr>
                <w:rFonts w:cstheme="minorHAnsi"/>
                <w:color w:val="222222"/>
                <w:kern w:val="0"/>
              </w:rPr>
              <w:t>E Standards associated with Assessment.</w:t>
            </w:r>
          </w:p>
          <w:p w14:paraId="03AEB285"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p>
        </w:tc>
        <w:tc>
          <w:tcPr>
            <w:tcW w:w="2445" w:type="dxa"/>
          </w:tcPr>
          <w:p w14:paraId="60033A08"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Engagement by providers in the scholarly pursuit of research related to the effectiveness of and best practices in CPE supports the success of the enterprise. Participation in research includes developing and supporting innovative approaches, studying them, and disseminating the findings. </w:t>
            </w:r>
          </w:p>
        </w:tc>
        <w:tc>
          <w:tcPr>
            <w:tcW w:w="2443" w:type="dxa"/>
          </w:tcPr>
          <w:p w14:paraId="52A16BA1" w14:textId="77777777" w:rsidR="00F42B8F"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A description of at least one research/scholarly endeavor related to the provider’s CPE program during the accreditation term.  A description of the process used to disseminate the results/conclusions should be provided. Examples include paper published, poster presentation, presentation at a meeting, conference.</w:t>
            </w:r>
          </w:p>
          <w:p w14:paraId="76D63B11" w14:textId="1D2940A3" w:rsidR="00F42B8F" w:rsidRPr="00D3049E" w:rsidRDefault="00F42B8F" w:rsidP="00F42B8F">
            <w:pPr>
              <w:widowControl/>
              <w:overflowPunct/>
              <w:autoSpaceDE/>
              <w:autoSpaceDN/>
              <w:adjustRightInd/>
              <w:spacing w:after="200" w:line="231" w:lineRule="atLeast"/>
              <w:rPr>
                <w:rFonts w:cstheme="minorHAnsi"/>
                <w:color w:val="222222"/>
                <w:kern w:val="0"/>
              </w:rPr>
            </w:pPr>
          </w:p>
        </w:tc>
        <w:tc>
          <w:tcPr>
            <w:tcW w:w="2015" w:type="dxa"/>
            <w:vAlign w:val="center"/>
          </w:tcPr>
          <w:p w14:paraId="11BD8783" w14:textId="77777777" w:rsidR="00F42B8F" w:rsidRPr="000B5101"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06526868" w14:textId="2F0465C3" w:rsidR="00F42B8F" w:rsidRPr="00D3049E"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bl>
    <w:p w14:paraId="7839388E" w14:textId="1CAC32F6" w:rsidR="00F11AAB" w:rsidRDefault="00F11AAB"/>
    <w:p w14:paraId="152BC70F" w14:textId="77777777" w:rsidR="00F11AAB" w:rsidRDefault="00F11AAB">
      <w:pPr>
        <w:widowControl/>
        <w:overflowPunct/>
        <w:autoSpaceDE/>
        <w:autoSpaceDN/>
        <w:adjustRightInd/>
        <w:spacing w:after="0" w:line="240" w:lineRule="auto"/>
      </w:pPr>
      <w:r>
        <w:br w:type="page"/>
      </w:r>
    </w:p>
    <w:tbl>
      <w:tblPr>
        <w:tblStyle w:val="TableGrid"/>
        <w:tblW w:w="9360" w:type="dxa"/>
        <w:tblInd w:w="-5" w:type="dxa"/>
        <w:tblLook w:val="04A0" w:firstRow="1" w:lastRow="0" w:firstColumn="1" w:lastColumn="0" w:noHBand="0" w:noVBand="1"/>
      </w:tblPr>
      <w:tblGrid>
        <w:gridCol w:w="419"/>
        <w:gridCol w:w="2038"/>
        <w:gridCol w:w="2445"/>
        <w:gridCol w:w="2443"/>
        <w:gridCol w:w="2015"/>
      </w:tblGrid>
      <w:tr w:rsidR="00F42B8F" w:rsidRPr="00D3049E" w14:paraId="6BFB7A76" w14:textId="227C0173" w:rsidTr="003061DD">
        <w:tc>
          <w:tcPr>
            <w:tcW w:w="9360" w:type="dxa"/>
            <w:gridSpan w:val="5"/>
            <w:shd w:val="clear" w:color="auto" w:fill="2E74B5" w:themeFill="accent1" w:themeFillShade="BF"/>
          </w:tcPr>
          <w:p w14:paraId="1967E191" w14:textId="77777777" w:rsidR="00F42B8F" w:rsidRPr="00D3049E" w:rsidRDefault="00F42B8F" w:rsidP="00D3049E">
            <w:pPr>
              <w:widowControl/>
              <w:overflowPunct/>
              <w:autoSpaceDE/>
              <w:autoSpaceDN/>
              <w:adjustRightInd/>
              <w:spacing w:after="0" w:line="231" w:lineRule="atLeast"/>
              <w:rPr>
                <w:rFonts w:cstheme="minorHAnsi"/>
                <w:color w:val="222222"/>
                <w:kern w:val="0"/>
              </w:rPr>
            </w:pPr>
          </w:p>
          <w:p w14:paraId="4145350B" w14:textId="77777777" w:rsidR="00F42B8F" w:rsidRPr="00D3049E" w:rsidRDefault="00F42B8F" w:rsidP="00D3049E">
            <w:pPr>
              <w:widowControl/>
              <w:overflowPunct/>
              <w:autoSpaceDE/>
              <w:autoSpaceDN/>
              <w:adjustRightInd/>
              <w:spacing w:after="0" w:line="231" w:lineRule="atLeast"/>
              <w:jc w:val="center"/>
              <w:rPr>
                <w:rFonts w:cstheme="minorHAnsi"/>
                <w:b/>
                <w:color w:val="FFFFFF" w:themeColor="background1"/>
                <w:kern w:val="0"/>
                <w:sz w:val="24"/>
                <w:szCs w:val="24"/>
              </w:rPr>
            </w:pPr>
            <w:r w:rsidRPr="00D3049E">
              <w:rPr>
                <w:rFonts w:cstheme="minorHAnsi"/>
                <w:b/>
                <w:color w:val="FFFFFF" w:themeColor="background1"/>
                <w:kern w:val="0"/>
                <w:sz w:val="24"/>
                <w:szCs w:val="24"/>
              </w:rPr>
              <w:t>EVALUATION</w:t>
            </w:r>
          </w:p>
          <w:p w14:paraId="0A505DF1" w14:textId="77777777" w:rsidR="00F42B8F" w:rsidRPr="00D3049E" w:rsidRDefault="00F42B8F" w:rsidP="00D3049E">
            <w:pPr>
              <w:widowControl/>
              <w:overflowPunct/>
              <w:autoSpaceDE/>
              <w:autoSpaceDN/>
              <w:adjustRightInd/>
              <w:spacing w:after="0" w:line="231" w:lineRule="atLeast"/>
              <w:rPr>
                <w:rFonts w:cstheme="minorHAnsi"/>
                <w:color w:val="222222"/>
                <w:kern w:val="0"/>
              </w:rPr>
            </w:pPr>
          </w:p>
        </w:tc>
      </w:tr>
      <w:tr w:rsidR="00F42B8F" w:rsidRPr="00D3049E" w14:paraId="0FF8B571" w14:textId="77777777" w:rsidTr="000818EA">
        <w:tc>
          <w:tcPr>
            <w:tcW w:w="419" w:type="dxa"/>
          </w:tcPr>
          <w:p w14:paraId="750F14AC" w14:textId="77777777" w:rsidR="00F42B8F" w:rsidRPr="00D3049E" w:rsidRDefault="00F42B8F" w:rsidP="00F42B8F">
            <w:pPr>
              <w:widowControl/>
              <w:overflowPunct/>
              <w:autoSpaceDE/>
              <w:autoSpaceDN/>
              <w:adjustRightInd/>
              <w:spacing w:after="200" w:line="231" w:lineRule="atLeast"/>
              <w:rPr>
                <w:rFonts w:cstheme="minorHAnsi"/>
                <w:b/>
                <w:color w:val="222222"/>
                <w:kern w:val="0"/>
              </w:rPr>
            </w:pPr>
          </w:p>
        </w:tc>
        <w:tc>
          <w:tcPr>
            <w:tcW w:w="2038" w:type="dxa"/>
            <w:tcBorders>
              <w:bottom w:val="single" w:sz="4" w:space="0" w:color="auto"/>
            </w:tcBorders>
          </w:tcPr>
          <w:p w14:paraId="5E98F076" w14:textId="6E158BAE" w:rsidR="00F42B8F" w:rsidRPr="00D3049E" w:rsidRDefault="00F42B8F" w:rsidP="00F42B8F">
            <w:pPr>
              <w:widowControl/>
              <w:shd w:val="clear" w:color="auto" w:fill="FFFFFF"/>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Criterion</w:t>
            </w:r>
          </w:p>
        </w:tc>
        <w:tc>
          <w:tcPr>
            <w:tcW w:w="2445" w:type="dxa"/>
            <w:tcBorders>
              <w:bottom w:val="single" w:sz="4" w:space="0" w:color="auto"/>
            </w:tcBorders>
          </w:tcPr>
          <w:p w14:paraId="2C4DC0F3" w14:textId="4B9C8467" w:rsidR="00F42B8F" w:rsidRPr="00D3049E" w:rsidRDefault="00F42B8F" w:rsidP="00F42B8F">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Rationale</w:t>
            </w:r>
          </w:p>
        </w:tc>
        <w:tc>
          <w:tcPr>
            <w:tcW w:w="2443" w:type="dxa"/>
            <w:tcBorders>
              <w:bottom w:val="single" w:sz="4" w:space="0" w:color="auto"/>
            </w:tcBorders>
          </w:tcPr>
          <w:p w14:paraId="3DEFFB33" w14:textId="4E90365D" w:rsidR="00F42B8F" w:rsidRPr="00D3049E" w:rsidRDefault="00F42B8F" w:rsidP="00F42B8F">
            <w:pPr>
              <w:widowControl/>
              <w:overflowPunct/>
              <w:autoSpaceDE/>
              <w:autoSpaceDN/>
              <w:adjustRightInd/>
              <w:spacing w:after="200" w:line="231" w:lineRule="atLeast"/>
              <w:jc w:val="center"/>
              <w:rPr>
                <w:rFonts w:cstheme="minorHAnsi"/>
                <w:color w:val="222222"/>
                <w:kern w:val="0"/>
              </w:rPr>
            </w:pPr>
            <w:r w:rsidRPr="00D3049E">
              <w:rPr>
                <w:rFonts w:cstheme="minorHAnsi"/>
                <w:b/>
                <w:color w:val="222222"/>
                <w:kern w:val="0"/>
              </w:rPr>
              <w:t>Documentation</w:t>
            </w:r>
          </w:p>
        </w:tc>
        <w:tc>
          <w:tcPr>
            <w:tcW w:w="2015" w:type="dxa"/>
            <w:tcBorders>
              <w:bottom w:val="single" w:sz="4" w:space="0" w:color="auto"/>
            </w:tcBorders>
          </w:tcPr>
          <w:p w14:paraId="3A84B3F6" w14:textId="0D826A8D" w:rsidR="00F42B8F" w:rsidRPr="000B5101" w:rsidRDefault="00F42B8F" w:rsidP="00F42B8F">
            <w:pPr>
              <w:widowControl/>
              <w:overflowPunct/>
              <w:autoSpaceDE/>
              <w:autoSpaceDN/>
              <w:adjustRightInd/>
              <w:spacing w:after="200" w:line="231" w:lineRule="atLeast"/>
              <w:jc w:val="center"/>
              <w:rPr>
                <w:rFonts w:cstheme="minorHAnsi"/>
                <w:color w:val="222222"/>
                <w:kern w:val="0"/>
              </w:rPr>
            </w:pPr>
            <w:r>
              <w:rPr>
                <w:rFonts w:cstheme="minorHAnsi"/>
                <w:b/>
                <w:color w:val="222222"/>
                <w:kern w:val="0"/>
              </w:rPr>
              <w:t>Evaluation</w:t>
            </w:r>
          </w:p>
        </w:tc>
      </w:tr>
      <w:tr w:rsidR="00F42B8F" w:rsidRPr="00D3049E" w14:paraId="010A0D2F" w14:textId="48308CC4" w:rsidTr="000B5101">
        <w:tc>
          <w:tcPr>
            <w:tcW w:w="419" w:type="dxa"/>
          </w:tcPr>
          <w:p w14:paraId="4466313C" w14:textId="0D3C4E1F" w:rsidR="00F42B8F" w:rsidRPr="00D3049E" w:rsidRDefault="00F42B8F" w:rsidP="00F42B8F">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w:t>
            </w:r>
            <w:r>
              <w:rPr>
                <w:rFonts w:cstheme="minorHAnsi"/>
                <w:b/>
                <w:color w:val="222222"/>
                <w:kern w:val="0"/>
              </w:rPr>
              <w:t>5</w:t>
            </w:r>
          </w:p>
        </w:tc>
        <w:tc>
          <w:tcPr>
            <w:tcW w:w="2038" w:type="dxa"/>
          </w:tcPr>
          <w:p w14:paraId="3E38396A" w14:textId="3E114364"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The provider gathers data or information to demonstrate achievement of the mission and goals related to p</w:t>
            </w:r>
            <w:r>
              <w:rPr>
                <w:rFonts w:cstheme="minorHAnsi"/>
                <w:color w:val="222222"/>
                <w:kern w:val="0"/>
              </w:rPr>
              <w:t>opulation health</w:t>
            </w:r>
            <w:r w:rsidRPr="00D3049E">
              <w:rPr>
                <w:rFonts w:cstheme="minorHAnsi"/>
                <w:color w:val="222222"/>
                <w:kern w:val="0"/>
              </w:rPr>
              <w:t xml:space="preserve">.  </w:t>
            </w:r>
          </w:p>
          <w:p w14:paraId="1F7B99B3" w14:textId="7777777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p>
        </w:tc>
        <w:tc>
          <w:tcPr>
            <w:tcW w:w="2445" w:type="dxa"/>
          </w:tcPr>
          <w:p w14:paraId="63C425C4" w14:textId="2413BF22"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Assessment of achievement of the provider’s mission and goals is a critical continuous quality improvement component.  Results of the analysis should be used to modify the organization’s mission and goals related to CPE</w:t>
            </w:r>
            <w:r>
              <w:rPr>
                <w:rFonts w:cstheme="minorHAnsi"/>
                <w:color w:val="222222"/>
                <w:kern w:val="0"/>
              </w:rPr>
              <w:t xml:space="preserve"> for the outcomes of population health</w:t>
            </w:r>
            <w:r w:rsidRPr="00D3049E">
              <w:rPr>
                <w:rFonts w:cstheme="minorHAnsi"/>
                <w:color w:val="222222"/>
                <w:kern w:val="0"/>
              </w:rPr>
              <w:t xml:space="preserve">. </w:t>
            </w:r>
          </w:p>
        </w:tc>
        <w:tc>
          <w:tcPr>
            <w:tcW w:w="2443" w:type="dxa"/>
          </w:tcPr>
          <w:p w14:paraId="1C1F2FD5" w14:textId="28AD9582"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A description of the provider’s assessment of the extent to which the missio</w:t>
            </w:r>
            <w:r>
              <w:rPr>
                <w:rFonts w:cstheme="minorHAnsi"/>
                <w:color w:val="222222"/>
                <w:kern w:val="0"/>
              </w:rPr>
              <w:t>n and goals have been achieved as related to population health.</w:t>
            </w:r>
          </w:p>
          <w:p w14:paraId="76E9C3D0" w14:textId="5D8A5C3B"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Documentation to support the provider’s assessment of the extent to which the missi</w:t>
            </w:r>
            <w:r>
              <w:rPr>
                <w:rFonts w:cstheme="minorHAnsi"/>
                <w:color w:val="222222"/>
                <w:kern w:val="0"/>
              </w:rPr>
              <w:t>on and goals have been achieved r</w:t>
            </w:r>
            <w:r w:rsidRPr="00435807">
              <w:rPr>
                <w:rFonts w:cstheme="minorHAnsi"/>
                <w:color w:val="222222"/>
                <w:kern w:val="0"/>
              </w:rPr>
              <w:t>elated to population health</w:t>
            </w:r>
            <w:r>
              <w:rPr>
                <w:rFonts w:cstheme="minorHAnsi"/>
                <w:color w:val="222222"/>
                <w:kern w:val="0"/>
              </w:rPr>
              <w:t>.</w:t>
            </w:r>
          </w:p>
        </w:tc>
        <w:tc>
          <w:tcPr>
            <w:tcW w:w="2015" w:type="dxa"/>
            <w:vAlign w:val="center"/>
          </w:tcPr>
          <w:p w14:paraId="5FED839E" w14:textId="77777777" w:rsidR="00F42B8F" w:rsidRPr="000B5101"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0995071C" w14:textId="35DF3DA2" w:rsidR="00F42B8F" w:rsidRPr="00D3049E"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42B8F" w:rsidRPr="00D3049E" w14:paraId="2A9F77D9" w14:textId="353E70B9" w:rsidTr="000B5101">
        <w:tc>
          <w:tcPr>
            <w:tcW w:w="419" w:type="dxa"/>
          </w:tcPr>
          <w:p w14:paraId="06042A5B" w14:textId="4DCC5FD7" w:rsidR="00F42B8F" w:rsidRPr="00D3049E" w:rsidRDefault="00F42B8F" w:rsidP="00F42B8F">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w:t>
            </w:r>
            <w:r>
              <w:rPr>
                <w:rFonts w:cstheme="minorHAnsi"/>
                <w:b/>
                <w:color w:val="222222"/>
                <w:kern w:val="0"/>
              </w:rPr>
              <w:t>6</w:t>
            </w:r>
          </w:p>
        </w:tc>
        <w:tc>
          <w:tcPr>
            <w:tcW w:w="2038" w:type="dxa"/>
          </w:tcPr>
          <w:p w14:paraId="34859399" w14:textId="69470C73"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 xml:space="preserve">The provider gathers data or information to demonstrate achievement of the mission and goals related to patient care.  </w:t>
            </w:r>
          </w:p>
          <w:p w14:paraId="68D9A7E4" w14:textId="7777777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p>
        </w:tc>
        <w:tc>
          <w:tcPr>
            <w:tcW w:w="2445" w:type="dxa"/>
          </w:tcPr>
          <w:p w14:paraId="010AD6EF" w14:textId="5C141932"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Assessment of achievement of the provider’s mission and goals is a critical continuous quality improvement component.  Results of the analysis should be used to modify the organization’s mission and goals related to CPE</w:t>
            </w:r>
            <w:r>
              <w:rPr>
                <w:rFonts w:cstheme="minorHAnsi"/>
                <w:color w:val="222222"/>
                <w:kern w:val="0"/>
              </w:rPr>
              <w:t xml:space="preserve"> for the outcomes of patient care</w:t>
            </w:r>
            <w:r w:rsidRPr="00D3049E">
              <w:rPr>
                <w:rFonts w:cstheme="minorHAnsi"/>
                <w:color w:val="222222"/>
                <w:kern w:val="0"/>
              </w:rPr>
              <w:t xml:space="preserve">. </w:t>
            </w:r>
          </w:p>
        </w:tc>
        <w:tc>
          <w:tcPr>
            <w:tcW w:w="2443" w:type="dxa"/>
          </w:tcPr>
          <w:p w14:paraId="4B47B6D9" w14:textId="0D0BB6B3"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A description of the provider’s assessment of the extent to which the missio</w:t>
            </w:r>
            <w:r>
              <w:rPr>
                <w:rFonts w:cstheme="minorHAnsi"/>
                <w:color w:val="222222"/>
                <w:kern w:val="0"/>
              </w:rPr>
              <w:t>n and goals have been achieved as related to patient care.</w:t>
            </w:r>
          </w:p>
          <w:p w14:paraId="17E44107" w14:textId="4F107E9E"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Documentation to support the provider’s assessment of the extent to which the missi</w:t>
            </w:r>
            <w:r>
              <w:rPr>
                <w:rFonts w:cstheme="minorHAnsi"/>
                <w:color w:val="222222"/>
                <w:kern w:val="0"/>
              </w:rPr>
              <w:t>on and goals have been achieved r</w:t>
            </w:r>
            <w:r w:rsidRPr="00435807">
              <w:rPr>
                <w:rFonts w:cstheme="minorHAnsi"/>
                <w:color w:val="222222"/>
                <w:kern w:val="0"/>
              </w:rPr>
              <w:t>elated to patient care</w:t>
            </w:r>
            <w:r>
              <w:rPr>
                <w:rFonts w:cstheme="minorHAnsi"/>
                <w:color w:val="222222"/>
                <w:kern w:val="0"/>
              </w:rPr>
              <w:t>.</w:t>
            </w:r>
          </w:p>
        </w:tc>
        <w:tc>
          <w:tcPr>
            <w:tcW w:w="2015" w:type="dxa"/>
            <w:vAlign w:val="center"/>
          </w:tcPr>
          <w:p w14:paraId="5807091B" w14:textId="77777777" w:rsidR="00F42B8F" w:rsidRPr="000B5101"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377741D9" w14:textId="20F54147" w:rsidR="00F42B8F" w:rsidRPr="00D3049E"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42B8F" w:rsidRPr="00D3049E" w14:paraId="4781C452" w14:textId="7525F719" w:rsidTr="000B5101">
        <w:tc>
          <w:tcPr>
            <w:tcW w:w="419" w:type="dxa"/>
          </w:tcPr>
          <w:p w14:paraId="30D0F919" w14:textId="29CAA764" w:rsidR="00F42B8F" w:rsidRPr="00D3049E" w:rsidRDefault="00F42B8F" w:rsidP="00F42B8F">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w:t>
            </w:r>
            <w:r>
              <w:rPr>
                <w:rFonts w:cstheme="minorHAnsi"/>
                <w:b/>
                <w:color w:val="222222"/>
                <w:kern w:val="0"/>
              </w:rPr>
              <w:t>7</w:t>
            </w:r>
          </w:p>
        </w:tc>
        <w:tc>
          <w:tcPr>
            <w:tcW w:w="2038" w:type="dxa"/>
          </w:tcPr>
          <w:p w14:paraId="5BF0FE69" w14:textId="39C1D696"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r w:rsidRPr="00D3049E">
              <w:rPr>
                <w:rFonts w:cstheme="minorHAnsi"/>
                <w:color w:val="222222"/>
                <w:kern w:val="0"/>
              </w:rPr>
              <w:t>The provider supports the continu</w:t>
            </w:r>
            <w:r w:rsidR="00D479C5">
              <w:rPr>
                <w:rFonts w:cstheme="minorHAnsi"/>
                <w:color w:val="222222"/>
                <w:kern w:val="0"/>
              </w:rPr>
              <w:t>ing</w:t>
            </w:r>
            <w:r w:rsidRPr="00D3049E">
              <w:rPr>
                <w:rFonts w:cstheme="minorHAnsi"/>
                <w:color w:val="222222"/>
                <w:kern w:val="0"/>
              </w:rPr>
              <w:t xml:space="preserve"> professional development of its own CPE Team. </w:t>
            </w:r>
          </w:p>
          <w:p w14:paraId="475CE32D" w14:textId="77777777" w:rsidR="00F42B8F" w:rsidRPr="00D3049E" w:rsidRDefault="00F42B8F" w:rsidP="00F42B8F">
            <w:pPr>
              <w:widowControl/>
              <w:shd w:val="clear" w:color="auto" w:fill="FFFFFF"/>
              <w:overflowPunct/>
              <w:autoSpaceDE/>
              <w:autoSpaceDN/>
              <w:adjustRightInd/>
              <w:spacing w:after="200" w:line="231" w:lineRule="atLeast"/>
              <w:rPr>
                <w:rFonts w:cstheme="minorHAnsi"/>
                <w:color w:val="222222"/>
                <w:kern w:val="0"/>
              </w:rPr>
            </w:pPr>
          </w:p>
        </w:tc>
        <w:tc>
          <w:tcPr>
            <w:tcW w:w="2445" w:type="dxa"/>
          </w:tcPr>
          <w:p w14:paraId="242C7AFD" w14:textId="272BDFA2" w:rsidR="00F42B8F" w:rsidRPr="00D3049E" w:rsidRDefault="00F42B8F" w:rsidP="00D479C5">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Participation of CPE professionals in their own continu</w:t>
            </w:r>
            <w:r w:rsidR="00D479C5">
              <w:rPr>
                <w:rFonts w:cstheme="minorHAnsi"/>
                <w:color w:val="222222"/>
                <w:kern w:val="0"/>
              </w:rPr>
              <w:t>ing</w:t>
            </w:r>
            <w:r w:rsidRPr="00D3049E">
              <w:rPr>
                <w:rFonts w:cstheme="minorHAnsi"/>
                <w:color w:val="222222"/>
                <w:kern w:val="0"/>
              </w:rPr>
              <w:t xml:space="preserve"> professional development supports improvements in their CE programs and advances the profession.  The CPE team includes those individuals regularly involved in the planning and development of CPE activities as determined by the provider. </w:t>
            </w:r>
          </w:p>
        </w:tc>
        <w:tc>
          <w:tcPr>
            <w:tcW w:w="2443" w:type="dxa"/>
          </w:tcPr>
          <w:p w14:paraId="1A23A2E8" w14:textId="626B0B75" w:rsidR="00F42B8F"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t>A description of the provider’s efforts towards ensuring members of the CPE tea</w:t>
            </w:r>
            <w:r>
              <w:rPr>
                <w:rFonts w:cstheme="minorHAnsi"/>
                <w:color w:val="222222"/>
                <w:kern w:val="0"/>
              </w:rPr>
              <w:t>m are engaged in CPD during the</w:t>
            </w:r>
            <w:r w:rsidRPr="00D3049E">
              <w:rPr>
                <w:rFonts w:cstheme="minorHAnsi"/>
                <w:color w:val="222222"/>
                <w:kern w:val="0"/>
              </w:rPr>
              <w:t xml:space="preserve"> term. </w:t>
            </w:r>
          </w:p>
          <w:p w14:paraId="59770EDB" w14:textId="028FC8D0" w:rsidR="00F42B8F" w:rsidRPr="00D3049E" w:rsidRDefault="00F42B8F" w:rsidP="00F42B8F">
            <w:pPr>
              <w:widowControl/>
              <w:overflowPunct/>
              <w:autoSpaceDE/>
              <w:autoSpaceDN/>
              <w:adjustRightInd/>
              <w:spacing w:after="200" w:line="231" w:lineRule="atLeast"/>
              <w:rPr>
                <w:rFonts w:cstheme="minorHAnsi"/>
                <w:color w:val="222222"/>
                <w:kern w:val="0"/>
              </w:rPr>
            </w:pPr>
            <w:r>
              <w:rPr>
                <w:rFonts w:cstheme="minorHAnsi"/>
                <w:color w:val="222222"/>
                <w:kern w:val="0"/>
              </w:rPr>
              <w:t>D</w:t>
            </w:r>
            <w:r w:rsidRPr="00992FBE">
              <w:rPr>
                <w:rFonts w:cstheme="minorHAnsi"/>
                <w:color w:val="222222"/>
                <w:kern w:val="0"/>
              </w:rPr>
              <w:t xml:space="preserve">ocumentation to support the provider’s </w:t>
            </w:r>
            <w:r>
              <w:rPr>
                <w:rFonts w:cstheme="minorHAnsi"/>
                <w:color w:val="222222"/>
                <w:kern w:val="0"/>
              </w:rPr>
              <w:t>implementation of CPD for the members of the CPE team</w:t>
            </w:r>
            <w:r w:rsidRPr="00992FBE">
              <w:rPr>
                <w:rFonts w:cstheme="minorHAnsi"/>
                <w:color w:val="222222"/>
                <w:kern w:val="0"/>
              </w:rPr>
              <w:t>.</w:t>
            </w:r>
          </w:p>
        </w:tc>
        <w:tc>
          <w:tcPr>
            <w:tcW w:w="2015" w:type="dxa"/>
            <w:vAlign w:val="center"/>
          </w:tcPr>
          <w:p w14:paraId="3625DB88" w14:textId="77777777" w:rsidR="00F42B8F" w:rsidRPr="000B5101"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Commend </w:t>
            </w:r>
            <w:r w:rsidRPr="000B5101">
              <w:rPr>
                <w:rFonts w:cstheme="minorHAnsi"/>
                <w:color w:val="222222"/>
                <w:kern w:val="0"/>
              </w:rPr>
              <w:sym w:font="Wingdings" w:char="F06F"/>
            </w:r>
          </w:p>
          <w:p w14:paraId="4C856F0B" w14:textId="6563B051" w:rsidR="00F42B8F" w:rsidRPr="00D3049E"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r w:rsidR="00F42B8F" w:rsidRPr="00D3049E" w14:paraId="1F7699FF" w14:textId="3601E7AB" w:rsidTr="000B5101">
        <w:tc>
          <w:tcPr>
            <w:tcW w:w="419" w:type="dxa"/>
          </w:tcPr>
          <w:p w14:paraId="2E7077B0" w14:textId="121D800C" w:rsidR="00F42B8F" w:rsidRPr="00D3049E" w:rsidRDefault="00F42B8F" w:rsidP="00F42B8F">
            <w:pPr>
              <w:widowControl/>
              <w:overflowPunct/>
              <w:autoSpaceDE/>
              <w:autoSpaceDN/>
              <w:adjustRightInd/>
              <w:spacing w:after="200" w:line="231" w:lineRule="atLeast"/>
              <w:rPr>
                <w:rFonts w:cstheme="minorHAnsi"/>
                <w:b/>
                <w:color w:val="222222"/>
                <w:kern w:val="0"/>
              </w:rPr>
            </w:pPr>
            <w:r w:rsidRPr="00D3049E">
              <w:rPr>
                <w:rFonts w:cstheme="minorHAnsi"/>
                <w:b/>
                <w:color w:val="222222"/>
                <w:kern w:val="0"/>
              </w:rPr>
              <w:t>1</w:t>
            </w:r>
            <w:r>
              <w:rPr>
                <w:rFonts w:cstheme="minorHAnsi"/>
                <w:b/>
                <w:color w:val="222222"/>
                <w:kern w:val="0"/>
              </w:rPr>
              <w:t>8</w:t>
            </w:r>
          </w:p>
        </w:tc>
        <w:tc>
          <w:tcPr>
            <w:tcW w:w="2038" w:type="dxa"/>
          </w:tcPr>
          <w:p w14:paraId="2BAC7A06" w14:textId="0268814C" w:rsidR="00F42B8F" w:rsidRPr="00D3049E" w:rsidRDefault="00E71855" w:rsidP="00F42B8F">
            <w:pPr>
              <w:widowControl/>
              <w:overflowPunct/>
              <w:autoSpaceDE/>
              <w:autoSpaceDN/>
              <w:adjustRightInd/>
              <w:spacing w:after="0" w:line="240" w:lineRule="auto"/>
              <w:rPr>
                <w:rFonts w:cstheme="minorHAnsi"/>
                <w:color w:val="222222"/>
                <w:kern w:val="0"/>
              </w:rPr>
            </w:pPr>
            <w:r>
              <w:rPr>
                <w:rFonts w:cstheme="minorHAnsi"/>
                <w:color w:val="222222"/>
                <w:kern w:val="0"/>
              </w:rPr>
              <w:t>The p</w:t>
            </w:r>
            <w:r w:rsidR="00F42B8F" w:rsidRPr="00D3049E">
              <w:rPr>
                <w:rFonts w:cstheme="minorHAnsi"/>
                <w:color w:val="222222"/>
                <w:kern w:val="0"/>
              </w:rPr>
              <w:t xml:space="preserve">rovider is engaged in research/scholarship related to areas of the ACPE CE Standards </w:t>
            </w:r>
            <w:r w:rsidR="00F42B8F" w:rsidRPr="00D3049E">
              <w:rPr>
                <w:rFonts w:cstheme="minorHAnsi"/>
                <w:color w:val="222222"/>
                <w:kern w:val="0"/>
              </w:rPr>
              <w:lastRenderedPageBreak/>
              <w:t>associated with Evaluation.</w:t>
            </w:r>
          </w:p>
          <w:p w14:paraId="12D1FEEA"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p>
        </w:tc>
        <w:tc>
          <w:tcPr>
            <w:tcW w:w="2445" w:type="dxa"/>
          </w:tcPr>
          <w:p w14:paraId="1D2D1C78"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lastRenderedPageBreak/>
              <w:t xml:space="preserve">Engagement by providers in the scholarly pursuit of research related to the effectiveness of and best practices in CPE supports the success of the </w:t>
            </w:r>
            <w:r w:rsidRPr="00D3049E">
              <w:rPr>
                <w:rFonts w:cstheme="minorHAnsi"/>
                <w:color w:val="222222"/>
                <w:kern w:val="0"/>
              </w:rPr>
              <w:lastRenderedPageBreak/>
              <w:t xml:space="preserve">enterprise. Participation in research includes developing and supporting innovative approaches, studying them, and disseminating the findings. </w:t>
            </w:r>
          </w:p>
        </w:tc>
        <w:tc>
          <w:tcPr>
            <w:tcW w:w="2443" w:type="dxa"/>
          </w:tcPr>
          <w:p w14:paraId="66A9E9AE" w14:textId="77777777" w:rsidR="00F42B8F" w:rsidRPr="00D3049E" w:rsidRDefault="00F42B8F" w:rsidP="00F42B8F">
            <w:pPr>
              <w:widowControl/>
              <w:overflowPunct/>
              <w:autoSpaceDE/>
              <w:autoSpaceDN/>
              <w:adjustRightInd/>
              <w:spacing w:after="200" w:line="231" w:lineRule="atLeast"/>
              <w:rPr>
                <w:rFonts w:cstheme="minorHAnsi"/>
                <w:color w:val="222222"/>
                <w:kern w:val="0"/>
              </w:rPr>
            </w:pPr>
            <w:r w:rsidRPr="00D3049E">
              <w:rPr>
                <w:rFonts w:cstheme="minorHAnsi"/>
                <w:color w:val="222222"/>
                <w:kern w:val="0"/>
              </w:rPr>
              <w:lastRenderedPageBreak/>
              <w:t xml:space="preserve">A description of at least one research/scholarly endeavor related to the provider’s CPE program during the accreditation term.  A description of the </w:t>
            </w:r>
            <w:r w:rsidRPr="00D3049E">
              <w:rPr>
                <w:rFonts w:cstheme="minorHAnsi"/>
                <w:color w:val="222222"/>
                <w:kern w:val="0"/>
              </w:rPr>
              <w:lastRenderedPageBreak/>
              <w:t>process used to disseminate the results/conclusions should be provided. Examples include paper published, poster presentation, presentation at a meeting, conference.</w:t>
            </w:r>
          </w:p>
        </w:tc>
        <w:tc>
          <w:tcPr>
            <w:tcW w:w="2015" w:type="dxa"/>
            <w:vAlign w:val="center"/>
          </w:tcPr>
          <w:p w14:paraId="6728AF75" w14:textId="77777777" w:rsidR="00F42B8F" w:rsidRPr="000B5101"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lastRenderedPageBreak/>
              <w:t xml:space="preserve">Commend </w:t>
            </w:r>
            <w:r w:rsidRPr="000B5101">
              <w:rPr>
                <w:rFonts w:cstheme="minorHAnsi"/>
                <w:color w:val="222222"/>
                <w:kern w:val="0"/>
              </w:rPr>
              <w:sym w:font="Wingdings" w:char="F06F"/>
            </w:r>
          </w:p>
          <w:p w14:paraId="02214977" w14:textId="1EE007C7" w:rsidR="00F42B8F" w:rsidRPr="00D3049E" w:rsidRDefault="00F42B8F" w:rsidP="00F42B8F">
            <w:pPr>
              <w:widowControl/>
              <w:overflowPunct/>
              <w:autoSpaceDE/>
              <w:autoSpaceDN/>
              <w:adjustRightInd/>
              <w:spacing w:after="200" w:line="231" w:lineRule="atLeast"/>
              <w:rPr>
                <w:rFonts w:cstheme="minorHAnsi"/>
                <w:color w:val="222222"/>
                <w:kern w:val="0"/>
              </w:rPr>
            </w:pPr>
            <w:r w:rsidRPr="000B5101">
              <w:rPr>
                <w:rFonts w:cstheme="minorHAnsi"/>
                <w:color w:val="222222"/>
                <w:kern w:val="0"/>
              </w:rPr>
              <w:t xml:space="preserve">Do not commend </w:t>
            </w:r>
            <w:r w:rsidRPr="000B5101">
              <w:rPr>
                <w:rFonts w:cstheme="minorHAnsi"/>
                <w:color w:val="222222"/>
                <w:kern w:val="0"/>
              </w:rPr>
              <w:sym w:font="Wingdings" w:char="F06F"/>
            </w:r>
          </w:p>
        </w:tc>
      </w:tr>
    </w:tbl>
    <w:p w14:paraId="69FD6650" w14:textId="77777777" w:rsidR="00D3049E" w:rsidRPr="00D3049E" w:rsidRDefault="00D3049E" w:rsidP="00D3049E">
      <w:pPr>
        <w:widowControl/>
        <w:shd w:val="clear" w:color="auto" w:fill="FFFFFF"/>
        <w:overflowPunct/>
        <w:autoSpaceDE/>
        <w:autoSpaceDN/>
        <w:adjustRightInd/>
        <w:spacing w:after="200" w:line="231" w:lineRule="atLeast"/>
        <w:rPr>
          <w:rFonts w:asciiTheme="minorHAnsi" w:hAnsiTheme="minorHAnsi" w:cstheme="minorHAnsi"/>
          <w:color w:val="222222"/>
          <w:kern w:val="0"/>
          <w:sz w:val="22"/>
          <w:szCs w:val="22"/>
        </w:rPr>
      </w:pPr>
    </w:p>
    <w:p w14:paraId="14A183DF" w14:textId="31967B68" w:rsidR="00920343" w:rsidRPr="00920343" w:rsidRDefault="00920343" w:rsidP="0039215F">
      <w:pPr>
        <w:pStyle w:val="ListParagraph"/>
        <w:widowControl/>
        <w:shd w:val="clear" w:color="auto" w:fill="FFFFFF"/>
        <w:overflowPunct/>
        <w:autoSpaceDE/>
        <w:autoSpaceDN/>
        <w:adjustRightInd/>
        <w:spacing w:after="200" w:line="231" w:lineRule="atLeast"/>
        <w:rPr>
          <w:rFonts w:asciiTheme="minorHAnsi" w:hAnsiTheme="minorHAnsi" w:cstheme="minorHAnsi"/>
          <w:color w:val="222222"/>
          <w:kern w:val="0"/>
          <w:sz w:val="22"/>
          <w:szCs w:val="22"/>
        </w:rPr>
      </w:pPr>
      <w:r w:rsidRPr="00920343">
        <w:rPr>
          <w:rFonts w:asciiTheme="minorHAnsi" w:hAnsiTheme="minorHAnsi" w:cstheme="minorHAnsi"/>
          <w:color w:val="222222"/>
          <w:kern w:val="0"/>
          <w:sz w:val="22"/>
          <w:szCs w:val="22"/>
        </w:rPr>
        <w:t xml:space="preserve"> </w:t>
      </w:r>
    </w:p>
    <w:p w14:paraId="21D4E9E7" w14:textId="15AAE518" w:rsidR="00FD2697" w:rsidRDefault="00FD2697">
      <w:pPr>
        <w:widowControl/>
        <w:overflowPunct/>
        <w:autoSpaceDE/>
        <w:autoSpaceDN/>
        <w:adjustRightInd/>
        <w:spacing w:after="0" w:line="240" w:lineRule="auto"/>
        <w:rPr>
          <w:rFonts w:asciiTheme="minorHAnsi" w:hAnsiTheme="minorHAnsi" w:cstheme="minorHAnsi"/>
          <w:b/>
          <w:color w:val="222222"/>
          <w:kern w:val="0"/>
          <w:sz w:val="22"/>
          <w:szCs w:val="22"/>
        </w:rPr>
      </w:pPr>
    </w:p>
    <w:sectPr w:rsidR="00FD2697" w:rsidSect="00F42B8F">
      <w:type w:val="continuous"/>
      <w:pgSz w:w="12240" w:h="15840"/>
      <w:pgMar w:top="720" w:right="1440" w:bottom="450" w:left="1440" w:header="72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0B24" w14:textId="77777777" w:rsidR="00632D83" w:rsidRDefault="00632D83" w:rsidP="000A203F">
      <w:pPr>
        <w:spacing w:after="0" w:line="240" w:lineRule="auto"/>
      </w:pPr>
      <w:r>
        <w:separator/>
      </w:r>
    </w:p>
  </w:endnote>
  <w:endnote w:type="continuationSeparator" w:id="0">
    <w:p w14:paraId="07D27789" w14:textId="77777777" w:rsidR="00632D83" w:rsidRDefault="00632D83" w:rsidP="000A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45969" w14:paraId="79BCD89E" w14:textId="77777777">
      <w:trPr>
        <w:trHeight w:hRule="exact" w:val="115"/>
        <w:jc w:val="center"/>
      </w:trPr>
      <w:tc>
        <w:tcPr>
          <w:tcW w:w="4686" w:type="dxa"/>
          <w:shd w:val="clear" w:color="auto" w:fill="5B9BD5" w:themeFill="accent1"/>
          <w:tcMar>
            <w:top w:w="0" w:type="dxa"/>
            <w:bottom w:w="0" w:type="dxa"/>
          </w:tcMar>
        </w:tcPr>
        <w:p w14:paraId="1D77FD8D" w14:textId="77777777" w:rsidR="00745969" w:rsidRDefault="00745969">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F46C9EA" w14:textId="77777777" w:rsidR="00745969" w:rsidRDefault="00745969">
          <w:pPr>
            <w:pStyle w:val="Header"/>
            <w:tabs>
              <w:tab w:val="clear" w:pos="4680"/>
              <w:tab w:val="clear" w:pos="9360"/>
            </w:tabs>
            <w:jc w:val="right"/>
            <w:rPr>
              <w:caps/>
              <w:sz w:val="18"/>
            </w:rPr>
          </w:pPr>
        </w:p>
      </w:tc>
    </w:tr>
    <w:tr w:rsidR="00745969" w14:paraId="2FB153FB" w14:textId="77777777">
      <w:trPr>
        <w:jc w:val="center"/>
      </w:trPr>
      <w:sdt>
        <w:sdtPr>
          <w:rPr>
            <w:caps/>
            <w:color w:val="808080" w:themeColor="background1" w:themeShade="80"/>
            <w:sz w:val="18"/>
            <w:szCs w:val="18"/>
          </w:rPr>
          <w:alias w:val="Author"/>
          <w:tag w:val=""/>
          <w:id w:val="1534151868"/>
          <w:placeholder>
            <w:docPart w:val="E5F864EBBCEB481996AC1CDC37C5152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CCF1198" w14:textId="5737EAF1" w:rsidR="00745969" w:rsidRDefault="00745969" w:rsidP="0074596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ACPE Commendation Criteria 2020</w:t>
              </w:r>
              <w:r w:rsidR="002676E5">
                <w:rPr>
                  <w:caps/>
                  <w:color w:val="808080" w:themeColor="background1" w:themeShade="80"/>
                  <w:sz w:val="18"/>
                  <w:szCs w:val="18"/>
                </w:rPr>
                <w:t>; updated S2021</w:t>
              </w:r>
            </w:p>
          </w:tc>
        </w:sdtContent>
      </w:sdt>
      <w:tc>
        <w:tcPr>
          <w:tcW w:w="4674" w:type="dxa"/>
          <w:shd w:val="clear" w:color="auto" w:fill="auto"/>
          <w:vAlign w:val="center"/>
        </w:tcPr>
        <w:p w14:paraId="0EE2D927" w14:textId="4168D055" w:rsidR="00745969" w:rsidRDefault="0074596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D0EBA">
            <w:rPr>
              <w:caps/>
              <w:noProof/>
              <w:color w:val="808080" w:themeColor="background1" w:themeShade="80"/>
              <w:sz w:val="18"/>
              <w:szCs w:val="18"/>
            </w:rPr>
            <w:t>12</w:t>
          </w:r>
          <w:r>
            <w:rPr>
              <w:caps/>
              <w:noProof/>
              <w:color w:val="808080" w:themeColor="background1" w:themeShade="80"/>
              <w:sz w:val="18"/>
              <w:szCs w:val="18"/>
            </w:rPr>
            <w:fldChar w:fldCharType="end"/>
          </w:r>
        </w:p>
      </w:tc>
    </w:tr>
  </w:tbl>
  <w:p w14:paraId="4635727F" w14:textId="3C016B23" w:rsidR="00745969" w:rsidRDefault="0074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5979" w14:textId="77777777" w:rsidR="00632D83" w:rsidRDefault="00632D83" w:rsidP="000A203F">
      <w:pPr>
        <w:spacing w:after="0" w:line="240" w:lineRule="auto"/>
      </w:pPr>
      <w:r>
        <w:separator/>
      </w:r>
    </w:p>
  </w:footnote>
  <w:footnote w:type="continuationSeparator" w:id="0">
    <w:p w14:paraId="3DE54C69" w14:textId="77777777" w:rsidR="00632D83" w:rsidRDefault="00632D83" w:rsidP="000A2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2733" w14:textId="3C106284" w:rsidR="004C686E" w:rsidRDefault="004C6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C6D8" w14:textId="07CB1854" w:rsidR="00A56CEB" w:rsidRDefault="00A56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6749" w14:textId="5BA0448F" w:rsidR="004C686E" w:rsidRDefault="004C68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DC10" w14:textId="77777777" w:rsidR="00170159" w:rsidRDefault="00170159">
    <w:pPr>
      <w:pStyle w:val="Header"/>
    </w:pPr>
    <w:r>
      <w:rPr>
        <w:noProof/>
      </w:rPr>
      <mc:AlternateContent>
        <mc:Choice Requires="wps">
          <w:drawing>
            <wp:anchor distT="0" distB="0" distL="118745" distR="118745" simplePos="0" relativeHeight="251661312" behindDoc="1" locked="0" layoutInCell="1" allowOverlap="0" wp14:anchorId="5188535D" wp14:editId="1D14573F">
              <wp:simplePos x="0" y="0"/>
              <wp:positionH relativeFrom="margin">
                <wp:posOffset>-171450</wp:posOffset>
              </wp:positionH>
              <wp:positionV relativeFrom="page">
                <wp:posOffset>452120</wp:posOffset>
              </wp:positionV>
              <wp:extent cx="6671945" cy="337820"/>
              <wp:effectExtent l="0" t="0" r="0" b="5080"/>
              <wp:wrapSquare wrapText="bothSides"/>
              <wp:docPr id="17" name="Rectangle 17"/>
              <wp:cNvGraphicFramePr/>
              <a:graphic xmlns:a="http://schemas.openxmlformats.org/drawingml/2006/main">
                <a:graphicData uri="http://schemas.microsoft.com/office/word/2010/wordprocessingShape">
                  <wps:wsp>
                    <wps:cNvSpPr/>
                    <wps:spPr>
                      <a:xfrm>
                        <a:off x="0" y="0"/>
                        <a:ext cx="6671945" cy="337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749957889"/>
                            <w:dataBinding w:prefixMappings="xmlns:ns0='http://purl.org/dc/elements/1.1/' xmlns:ns1='http://schemas.openxmlformats.org/package/2006/metadata/core-properties' " w:xpath="/ns1:coreProperties[1]/ns0:title[1]" w:storeItemID="{6C3C8BC8-F283-45AE-878A-BAB7291924A1}"/>
                            <w:text/>
                          </w:sdtPr>
                          <w:sdtEndPr/>
                          <w:sdtContent>
                            <w:p w14:paraId="0E33BA11" w14:textId="36ACD429" w:rsidR="00170159" w:rsidRPr="00170159" w:rsidRDefault="00170159">
                              <w:pPr>
                                <w:pStyle w:val="Header"/>
                                <w:tabs>
                                  <w:tab w:val="clear" w:pos="4680"/>
                                  <w:tab w:val="clear" w:pos="9360"/>
                                </w:tabs>
                                <w:jc w:val="center"/>
                                <w:rPr>
                                  <w:caps/>
                                  <w:color w:val="FFFFFF" w:themeColor="background1"/>
                                  <w:sz w:val="28"/>
                                  <w:szCs w:val="28"/>
                                </w:rPr>
                              </w:pPr>
                              <w:r w:rsidRPr="00170159">
                                <w:rPr>
                                  <w:caps/>
                                  <w:color w:val="FFFFFF" w:themeColor="background1"/>
                                  <w:sz w:val="28"/>
                                  <w:szCs w:val="28"/>
                                </w:rPr>
                                <w:t>ACPE CPE EVALU</w:t>
                              </w:r>
                              <w:r>
                                <w:rPr>
                                  <w:caps/>
                                  <w:color w:val="FFFFFF" w:themeColor="background1"/>
                                  <w:sz w:val="28"/>
                                  <w:szCs w:val="28"/>
                                </w:rPr>
                                <w:t xml:space="preserve">aTION FORM (RUBRIC) - </w:t>
                              </w:r>
                              <w:r w:rsidRPr="00170159">
                                <w:rPr>
                                  <w:caps/>
                                  <w:color w:val="FFFFFF" w:themeColor="background1"/>
                                  <w:sz w:val="28"/>
                                  <w:szCs w:val="28"/>
                                </w:rPr>
                                <w:t>Accreditation with commendation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88535D" id="Rectangle 17" o:spid="_x0000_s1026" style="position:absolute;margin-left:-13.5pt;margin-top:35.6pt;width:525.35pt;height:26.6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" o:allowoverlap="f" fillcolor="#5b9bd5 [3204]" stroked="f" strokeweight="1pt">
              <v:textbox>
                <w:txbxContent>
                  <w:sdt>
                    <w:sdtPr>
                      <w:rPr>
                        <w:caps/>
                        <w:color w:val="FFFFFF" w:themeColor="background1"/>
                        <w:sz w:val="28"/>
                        <w:szCs w:val="28"/>
                      </w:rPr>
                      <w:alias w:val="Title"/>
                      <w:tag w:val=""/>
                      <w:id w:val="-1749957889"/>
                      <w:dataBinding w:prefixMappings="xmlns:ns0='http://purl.org/dc/elements/1.1/' xmlns:ns1='http://schemas.openxmlformats.org/package/2006/metadata/core-properties' " w:xpath="/ns1:coreProperties[1]/ns0:title[1]" w:storeItemID="{6C3C8BC8-F283-45AE-878A-BAB7291924A1}"/>
                      <w:text/>
                    </w:sdtPr>
                    <w:sdtEndPr/>
                    <w:sdtContent>
                      <w:p w14:paraId="0E33BA11" w14:textId="36ACD429" w:rsidR="00170159" w:rsidRPr="00170159" w:rsidRDefault="00170159">
                        <w:pPr>
                          <w:pStyle w:val="Header"/>
                          <w:tabs>
                            <w:tab w:val="clear" w:pos="4680"/>
                            <w:tab w:val="clear" w:pos="9360"/>
                          </w:tabs>
                          <w:jc w:val="center"/>
                          <w:rPr>
                            <w:caps/>
                            <w:color w:val="FFFFFF" w:themeColor="background1"/>
                            <w:sz w:val="28"/>
                            <w:szCs w:val="28"/>
                          </w:rPr>
                        </w:pPr>
                        <w:r w:rsidRPr="00170159">
                          <w:rPr>
                            <w:caps/>
                            <w:color w:val="FFFFFF" w:themeColor="background1"/>
                            <w:sz w:val="28"/>
                            <w:szCs w:val="28"/>
                          </w:rPr>
                          <w:t>ACPE CPE EVALU</w:t>
                        </w:r>
                        <w:r>
                          <w:rPr>
                            <w:caps/>
                            <w:color w:val="FFFFFF" w:themeColor="background1"/>
                            <w:sz w:val="28"/>
                            <w:szCs w:val="28"/>
                          </w:rPr>
                          <w:t xml:space="preserve">aTION FORM (RUBRIC) - </w:t>
                        </w:r>
                        <w:r w:rsidRPr="00170159">
                          <w:rPr>
                            <w:caps/>
                            <w:color w:val="FFFFFF" w:themeColor="background1"/>
                            <w:sz w:val="28"/>
                            <w:szCs w:val="28"/>
                          </w:rPr>
                          <w:t>Accreditation with commendation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358"/>
    <w:multiLevelType w:val="hybridMultilevel"/>
    <w:tmpl w:val="5E10EA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0651"/>
    <w:multiLevelType w:val="hybridMultilevel"/>
    <w:tmpl w:val="144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1AD3"/>
    <w:multiLevelType w:val="hybridMultilevel"/>
    <w:tmpl w:val="AF4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37B36"/>
    <w:multiLevelType w:val="hybridMultilevel"/>
    <w:tmpl w:val="AF4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670C5"/>
    <w:multiLevelType w:val="hybridMultilevel"/>
    <w:tmpl w:val="F22E94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305C8"/>
    <w:multiLevelType w:val="hybridMultilevel"/>
    <w:tmpl w:val="D5AA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86557"/>
    <w:multiLevelType w:val="hybridMultilevel"/>
    <w:tmpl w:val="AF4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6332E"/>
    <w:multiLevelType w:val="hybridMultilevel"/>
    <w:tmpl w:val="AF4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700F3"/>
    <w:multiLevelType w:val="hybridMultilevel"/>
    <w:tmpl w:val="AF4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52150"/>
    <w:multiLevelType w:val="hybridMultilevel"/>
    <w:tmpl w:val="AF4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17E9B"/>
    <w:multiLevelType w:val="hybridMultilevel"/>
    <w:tmpl w:val="C0AC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81997"/>
    <w:multiLevelType w:val="hybridMultilevel"/>
    <w:tmpl w:val="C05E7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C4B1F"/>
    <w:multiLevelType w:val="multilevel"/>
    <w:tmpl w:val="344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A7E73"/>
    <w:multiLevelType w:val="hybridMultilevel"/>
    <w:tmpl w:val="AF2C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E0479A1"/>
    <w:multiLevelType w:val="hybridMultilevel"/>
    <w:tmpl w:val="D988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B64D3"/>
    <w:multiLevelType w:val="hybridMultilevel"/>
    <w:tmpl w:val="AF46A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D5EDB"/>
    <w:multiLevelType w:val="hybridMultilevel"/>
    <w:tmpl w:val="935E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44C85"/>
    <w:multiLevelType w:val="multilevel"/>
    <w:tmpl w:val="C2C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1038BE"/>
    <w:multiLevelType w:val="hybridMultilevel"/>
    <w:tmpl w:val="115E80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4"/>
  </w:num>
  <w:num w:numId="5">
    <w:abstractNumId w:val="5"/>
  </w:num>
  <w:num w:numId="6">
    <w:abstractNumId w:val="12"/>
  </w:num>
  <w:num w:numId="7">
    <w:abstractNumId w:val="13"/>
  </w:num>
  <w:num w:numId="8">
    <w:abstractNumId w:val="16"/>
  </w:num>
  <w:num w:numId="9">
    <w:abstractNumId w:val="17"/>
  </w:num>
  <w:num w:numId="10">
    <w:abstractNumId w:val="6"/>
  </w:num>
  <w:num w:numId="11">
    <w:abstractNumId w:val="15"/>
  </w:num>
  <w:num w:numId="12">
    <w:abstractNumId w:val="2"/>
  </w:num>
  <w:num w:numId="13">
    <w:abstractNumId w:val="9"/>
  </w:num>
  <w:num w:numId="14">
    <w:abstractNumId w:val="7"/>
  </w:num>
  <w:num w:numId="15">
    <w:abstractNumId w:val="8"/>
  </w:num>
  <w:num w:numId="16">
    <w:abstractNumId w:val="3"/>
  </w:num>
  <w:num w:numId="17">
    <w:abstractNumId w:val="4"/>
  </w:num>
  <w:num w:numId="18">
    <w:abstractNumId w:val="11"/>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5ED"/>
    <w:rsid w:val="00000BC9"/>
    <w:rsid w:val="00047E17"/>
    <w:rsid w:val="000A203F"/>
    <w:rsid w:val="000B5101"/>
    <w:rsid w:val="000D7D7C"/>
    <w:rsid w:val="00170159"/>
    <w:rsid w:val="0019714D"/>
    <w:rsid w:val="001A274E"/>
    <w:rsid w:val="001B3CEB"/>
    <w:rsid w:val="001C6625"/>
    <w:rsid w:val="001C7217"/>
    <w:rsid w:val="001F1261"/>
    <w:rsid w:val="00214205"/>
    <w:rsid w:val="00217B59"/>
    <w:rsid w:val="0024178D"/>
    <w:rsid w:val="00253D7E"/>
    <w:rsid w:val="002676E5"/>
    <w:rsid w:val="0027225F"/>
    <w:rsid w:val="00276390"/>
    <w:rsid w:val="00290248"/>
    <w:rsid w:val="002A21CD"/>
    <w:rsid w:val="002B109A"/>
    <w:rsid w:val="002D0EBA"/>
    <w:rsid w:val="00355FEC"/>
    <w:rsid w:val="0036596B"/>
    <w:rsid w:val="0037315B"/>
    <w:rsid w:val="00377968"/>
    <w:rsid w:val="0039215F"/>
    <w:rsid w:val="003A4FD7"/>
    <w:rsid w:val="003B64DD"/>
    <w:rsid w:val="003C0F09"/>
    <w:rsid w:val="003D6F7E"/>
    <w:rsid w:val="003F6423"/>
    <w:rsid w:val="00416A28"/>
    <w:rsid w:val="00435807"/>
    <w:rsid w:val="004561A7"/>
    <w:rsid w:val="004720E7"/>
    <w:rsid w:val="004B67FD"/>
    <w:rsid w:val="004C686E"/>
    <w:rsid w:val="004E2013"/>
    <w:rsid w:val="005555C1"/>
    <w:rsid w:val="00585D10"/>
    <w:rsid w:val="00607812"/>
    <w:rsid w:val="00632D83"/>
    <w:rsid w:val="00636B26"/>
    <w:rsid w:val="006374F4"/>
    <w:rsid w:val="00695585"/>
    <w:rsid w:val="00696605"/>
    <w:rsid w:val="006A134A"/>
    <w:rsid w:val="006A7F9A"/>
    <w:rsid w:val="006C5098"/>
    <w:rsid w:val="0070444C"/>
    <w:rsid w:val="0072548B"/>
    <w:rsid w:val="00745969"/>
    <w:rsid w:val="007468ED"/>
    <w:rsid w:val="007B33D5"/>
    <w:rsid w:val="0081542A"/>
    <w:rsid w:val="00864BDB"/>
    <w:rsid w:val="00866401"/>
    <w:rsid w:val="008B434A"/>
    <w:rsid w:val="008B537D"/>
    <w:rsid w:val="008D4246"/>
    <w:rsid w:val="00902ED2"/>
    <w:rsid w:val="0091082A"/>
    <w:rsid w:val="009154CD"/>
    <w:rsid w:val="00920343"/>
    <w:rsid w:val="0095310F"/>
    <w:rsid w:val="00984361"/>
    <w:rsid w:val="009844C3"/>
    <w:rsid w:val="00992FBE"/>
    <w:rsid w:val="009B2150"/>
    <w:rsid w:val="009D5E3E"/>
    <w:rsid w:val="00A56CEB"/>
    <w:rsid w:val="00A64E23"/>
    <w:rsid w:val="00A87F7E"/>
    <w:rsid w:val="00AA6497"/>
    <w:rsid w:val="00AD33FF"/>
    <w:rsid w:val="00B07F22"/>
    <w:rsid w:val="00BB617C"/>
    <w:rsid w:val="00BE2791"/>
    <w:rsid w:val="00C3430E"/>
    <w:rsid w:val="00C51899"/>
    <w:rsid w:val="00C6087F"/>
    <w:rsid w:val="00C625ED"/>
    <w:rsid w:val="00C65689"/>
    <w:rsid w:val="00CE16F5"/>
    <w:rsid w:val="00D278A9"/>
    <w:rsid w:val="00D3049E"/>
    <w:rsid w:val="00D479C5"/>
    <w:rsid w:val="00D87E9B"/>
    <w:rsid w:val="00DC54B2"/>
    <w:rsid w:val="00DE66B2"/>
    <w:rsid w:val="00E3709B"/>
    <w:rsid w:val="00E53DE8"/>
    <w:rsid w:val="00E5547D"/>
    <w:rsid w:val="00E563FA"/>
    <w:rsid w:val="00E71855"/>
    <w:rsid w:val="00E8481C"/>
    <w:rsid w:val="00EE5F28"/>
    <w:rsid w:val="00EF0C47"/>
    <w:rsid w:val="00EF52A8"/>
    <w:rsid w:val="00F11AAB"/>
    <w:rsid w:val="00F1294D"/>
    <w:rsid w:val="00F42B8F"/>
    <w:rsid w:val="00F52CB6"/>
    <w:rsid w:val="00F56139"/>
    <w:rsid w:val="00F707C9"/>
    <w:rsid w:val="00FB2D2A"/>
    <w:rsid w:val="00FC03C6"/>
    <w:rsid w:val="00FD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715CBD2A"/>
  <w14:defaultImageDpi w14:val="96"/>
  <w15:docId w15:val="{87001DBA-73FF-469E-8807-8FB57761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7E"/>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3F"/>
    <w:pPr>
      <w:tabs>
        <w:tab w:val="center" w:pos="4680"/>
        <w:tab w:val="right" w:pos="9360"/>
      </w:tabs>
    </w:pPr>
  </w:style>
  <w:style w:type="character" w:customStyle="1" w:styleId="HeaderChar">
    <w:name w:val="Header Char"/>
    <w:link w:val="Header"/>
    <w:uiPriority w:val="99"/>
    <w:rsid w:val="000A203F"/>
    <w:rPr>
      <w:rFonts w:ascii="Calibri" w:hAnsi="Calibri" w:cs="Calibri"/>
      <w:color w:val="000000"/>
      <w:kern w:val="28"/>
      <w:sz w:val="20"/>
      <w:szCs w:val="20"/>
    </w:rPr>
  </w:style>
  <w:style w:type="paragraph" w:styleId="Footer">
    <w:name w:val="footer"/>
    <w:basedOn w:val="Normal"/>
    <w:link w:val="FooterChar"/>
    <w:uiPriority w:val="99"/>
    <w:unhideWhenUsed/>
    <w:rsid w:val="000A203F"/>
    <w:pPr>
      <w:tabs>
        <w:tab w:val="center" w:pos="4680"/>
        <w:tab w:val="right" w:pos="9360"/>
      </w:tabs>
    </w:pPr>
  </w:style>
  <w:style w:type="character" w:customStyle="1" w:styleId="FooterChar">
    <w:name w:val="Footer Char"/>
    <w:link w:val="Footer"/>
    <w:uiPriority w:val="99"/>
    <w:rsid w:val="000A203F"/>
    <w:rPr>
      <w:rFonts w:ascii="Calibri" w:hAnsi="Calibri" w:cs="Calibri"/>
      <w:color w:val="000000"/>
      <w:kern w:val="28"/>
      <w:sz w:val="20"/>
      <w:szCs w:val="20"/>
    </w:rPr>
  </w:style>
  <w:style w:type="character" w:styleId="Hyperlink">
    <w:name w:val="Hyperlink"/>
    <w:uiPriority w:val="99"/>
    <w:unhideWhenUsed/>
    <w:rsid w:val="000A203F"/>
    <w:rPr>
      <w:color w:val="0563C1"/>
      <w:u w:val="single"/>
    </w:rPr>
  </w:style>
  <w:style w:type="paragraph" w:styleId="BalloonText">
    <w:name w:val="Balloon Text"/>
    <w:basedOn w:val="Normal"/>
    <w:link w:val="BalloonTextChar"/>
    <w:uiPriority w:val="99"/>
    <w:semiHidden/>
    <w:unhideWhenUsed/>
    <w:rsid w:val="00B07F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7F22"/>
    <w:rPr>
      <w:rFonts w:ascii="Segoe UI" w:hAnsi="Segoe UI" w:cs="Segoe UI"/>
      <w:color w:val="000000"/>
      <w:kern w:val="28"/>
      <w:sz w:val="18"/>
      <w:szCs w:val="18"/>
    </w:rPr>
  </w:style>
  <w:style w:type="paragraph" w:styleId="ListParagraph">
    <w:name w:val="List Paragraph"/>
    <w:basedOn w:val="Normal"/>
    <w:uiPriority w:val="34"/>
    <w:qFormat/>
    <w:rsid w:val="003B64DD"/>
    <w:pPr>
      <w:ind w:left="720"/>
      <w:contextualSpacing/>
    </w:pPr>
  </w:style>
  <w:style w:type="paragraph" w:styleId="NormalWeb">
    <w:name w:val="Normal (Web)"/>
    <w:basedOn w:val="Normal"/>
    <w:uiPriority w:val="99"/>
    <w:semiHidden/>
    <w:unhideWhenUsed/>
    <w:rsid w:val="00CE16F5"/>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Strong">
    <w:name w:val="Strong"/>
    <w:basedOn w:val="DefaultParagraphFont"/>
    <w:uiPriority w:val="22"/>
    <w:qFormat/>
    <w:rsid w:val="00000BC9"/>
    <w:rPr>
      <w:b/>
      <w:bCs/>
    </w:rPr>
  </w:style>
  <w:style w:type="table" w:styleId="TableGrid">
    <w:name w:val="Table Grid"/>
    <w:basedOn w:val="TableNormal"/>
    <w:uiPriority w:val="39"/>
    <w:rsid w:val="00FD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8225">
      <w:bodyDiv w:val="1"/>
      <w:marLeft w:val="0"/>
      <w:marRight w:val="0"/>
      <w:marTop w:val="0"/>
      <w:marBottom w:val="0"/>
      <w:divBdr>
        <w:top w:val="none" w:sz="0" w:space="0" w:color="auto"/>
        <w:left w:val="none" w:sz="0" w:space="0" w:color="auto"/>
        <w:bottom w:val="none" w:sz="0" w:space="0" w:color="auto"/>
        <w:right w:val="none" w:sz="0" w:space="0" w:color="auto"/>
      </w:divBdr>
    </w:div>
    <w:div w:id="244921358">
      <w:bodyDiv w:val="1"/>
      <w:marLeft w:val="0"/>
      <w:marRight w:val="0"/>
      <w:marTop w:val="0"/>
      <w:marBottom w:val="0"/>
      <w:divBdr>
        <w:top w:val="none" w:sz="0" w:space="0" w:color="auto"/>
        <w:left w:val="none" w:sz="0" w:space="0" w:color="auto"/>
        <w:bottom w:val="none" w:sz="0" w:space="0" w:color="auto"/>
        <w:right w:val="none" w:sz="0" w:space="0" w:color="auto"/>
      </w:divBdr>
    </w:div>
    <w:div w:id="299073240">
      <w:bodyDiv w:val="1"/>
      <w:marLeft w:val="0"/>
      <w:marRight w:val="0"/>
      <w:marTop w:val="0"/>
      <w:marBottom w:val="0"/>
      <w:divBdr>
        <w:top w:val="none" w:sz="0" w:space="0" w:color="auto"/>
        <w:left w:val="none" w:sz="0" w:space="0" w:color="auto"/>
        <w:bottom w:val="none" w:sz="0" w:space="0" w:color="auto"/>
        <w:right w:val="none" w:sz="0" w:space="0" w:color="auto"/>
      </w:divBdr>
    </w:div>
    <w:div w:id="350838929">
      <w:bodyDiv w:val="1"/>
      <w:marLeft w:val="0"/>
      <w:marRight w:val="0"/>
      <w:marTop w:val="0"/>
      <w:marBottom w:val="0"/>
      <w:divBdr>
        <w:top w:val="none" w:sz="0" w:space="0" w:color="auto"/>
        <w:left w:val="none" w:sz="0" w:space="0" w:color="auto"/>
        <w:bottom w:val="none" w:sz="0" w:space="0" w:color="auto"/>
        <w:right w:val="none" w:sz="0" w:space="0" w:color="auto"/>
      </w:divBdr>
    </w:div>
    <w:div w:id="929965277">
      <w:bodyDiv w:val="1"/>
      <w:marLeft w:val="0"/>
      <w:marRight w:val="0"/>
      <w:marTop w:val="0"/>
      <w:marBottom w:val="0"/>
      <w:divBdr>
        <w:top w:val="none" w:sz="0" w:space="0" w:color="auto"/>
        <w:left w:val="none" w:sz="0" w:space="0" w:color="auto"/>
        <w:bottom w:val="none" w:sz="0" w:space="0" w:color="auto"/>
        <w:right w:val="none" w:sz="0" w:space="0" w:color="auto"/>
      </w:divBdr>
    </w:div>
    <w:div w:id="1648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864EBBCEB481996AC1CDC37C51527"/>
        <w:category>
          <w:name w:val="General"/>
          <w:gallery w:val="placeholder"/>
        </w:category>
        <w:types>
          <w:type w:val="bbPlcHdr"/>
        </w:types>
        <w:behaviors>
          <w:behavior w:val="content"/>
        </w:behaviors>
        <w:guid w:val="{F402601D-D4DB-478E-8196-657EA1A07BBE}"/>
      </w:docPartPr>
      <w:docPartBody>
        <w:p w:rsidR="005F102F" w:rsidRDefault="001959AF" w:rsidP="001959AF">
          <w:pPr>
            <w:pStyle w:val="E5F864EBBCEB481996AC1CDC37C5152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AF"/>
    <w:rsid w:val="001959AF"/>
    <w:rsid w:val="00395C06"/>
    <w:rsid w:val="004B0DCC"/>
    <w:rsid w:val="005F102F"/>
    <w:rsid w:val="008031F3"/>
    <w:rsid w:val="00AB62CF"/>
    <w:rsid w:val="00D37110"/>
    <w:rsid w:val="00DC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9AF"/>
    <w:rPr>
      <w:color w:val="808080"/>
    </w:rPr>
  </w:style>
  <w:style w:type="paragraph" w:customStyle="1" w:styleId="E5F864EBBCEB481996AC1CDC37C51527">
    <w:name w:val="E5F864EBBCEB481996AC1CDC37C51527"/>
    <w:rsid w:val="00195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3637FB4E90274F9BC6B8066567C982" ma:contentTypeVersion="24" ma:contentTypeDescription="Create a new document." ma:contentTypeScope="" ma:versionID="9c1464c0ca8b134f91e011af5ca7f900">
  <xsd:schema xmlns:xsd="http://www.w3.org/2001/XMLSchema" xmlns:xs="http://www.w3.org/2001/XMLSchema" xmlns:p="http://schemas.microsoft.com/office/2006/metadata/properties" xmlns:ns2="013f4581-20c8-4ad4-aee8-174bc11a508a" xmlns:ns3="01b98378-68bb-4ffe-8e6b-a093b7224121" targetNamespace="http://schemas.microsoft.com/office/2006/metadata/properties" ma:root="true" ma:fieldsID="22e6888a97e3965e9e237d40ce6c4988" ns2:_="" ns3:_="">
    <xsd:import namespace="013f4581-20c8-4ad4-aee8-174bc11a508a"/>
    <xsd:import namespace="01b98378-68bb-4ffe-8e6b-a093b7224121"/>
    <xsd:element name="properties">
      <xsd:complexType>
        <xsd:sequence>
          <xsd:element name="documentManagement">
            <xsd:complexType>
              <xsd:all>
                <xsd:element ref="ns2:Author_x0020__x0028_On_x0020_Behalf_x0029_" minOccurs="0"/>
                <xsd:element ref="ns2:Cycle" minOccurs="0"/>
                <xsd:element ref="ns2:Date_x0020_of_x0020_Receipt" minOccurs="0"/>
                <xsd:element ref="ns2:Division" minOccurs="0"/>
                <xsd:element ref="ns2:Historical" minOccurs="0"/>
                <xsd:element ref="ns2:Month" minOccurs="0"/>
                <xsd:element ref="ns2:Recipient_x0020_Group" minOccurs="0"/>
                <xsd:element ref="ns2:Reference_x0020_Number" minOccurs="0"/>
                <xsd:element ref="ns2:Provider_x0020_Status" minOccurs="0"/>
                <xsd:element ref="ns2:Year" minOccurs="0"/>
                <xsd:element ref="ns2:Provider_x0020_Number" minOccurs="0"/>
                <xsd:element ref="ns2:Provider_x0020_Type" minOccurs="0"/>
                <xsd:element ref="ns2:_dlc_DocId" minOccurs="0"/>
                <xsd:element ref="ns2:_dlc_DocIdUrl" minOccurs="0"/>
                <xsd:element ref="ns2:_dlc_DocIdPersistId" minOccurs="0"/>
                <xsd:element ref="ns2:TaxCatchAll" minOccurs="0"/>
                <xsd:element ref="ns2:Keyword" minOccurs="0"/>
                <xsd:element ref="ns3:Provider_x0020_Na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union memberTypes="dms:Text">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enumeration value="Jennifer Baumgartner"/>
              <xsd:enumeration value="Jacob Adams"/>
            </xsd:restriction>
          </xsd:simpleType>
        </xsd:union>
      </xsd:simpleType>
    </xsd:element>
    <xsd:element name="Cycle" ma:index="3" nillable="true" ma:displayName="Cycle" ma:format="Dropdown" ma:internalName="Cycle">
      <xsd:simpleType>
        <xsd:restriction base="dms:Choice">
          <xsd:enumeration value="Fall"/>
          <xsd:enumeration value="Spring"/>
        </xsd:restriction>
      </xsd:simpleType>
    </xsd:element>
    <xsd:element name="Date_x0020_of_x0020_Receipt" ma:index="4" nillable="true" ma:displayName="Date of Receipt" ma:format="DateOnly" ma:internalName="Date_x0020_of_x0020_Receipt">
      <xsd:simpleType>
        <xsd:restriction base="dms:DateTime"/>
      </xsd:simpleType>
    </xsd:element>
    <xsd:element name="Division" ma:index="5" nillable="true" ma:displayName="Division" ma:format="Dropdown" ma:internalName="Division">
      <xsd:simpleType>
        <xsd:restriction base="dms:Choice">
          <xsd:enumeration value="ACPE"/>
          <xsd:enumeration value="CE"/>
          <xsd:enumeration value="CS"/>
          <xsd:enumeration value="ISP"/>
        </xsd:restriction>
      </xsd:simpleType>
    </xsd:element>
    <xsd:element name="Historical" ma:index="6" nillable="true" ma:displayName="Historical" ma:format="Dropdown" ma:internalName="Historical">
      <xsd:simpleType>
        <xsd:restriction base="dms:Choice">
          <xsd:enumeration value="Yes"/>
          <xsd:enumeration value="No"/>
        </xsd:restriction>
      </xsd:simpleType>
    </xsd:element>
    <xsd:element name="Month" ma:index="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8"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9" nillable="true" ma:displayName="Reference Number" ma:internalName="Reference_x0020_Number">
      <xsd:simpleType>
        <xsd:restriction base="dms:Text">
          <xsd:maxLength value="255"/>
        </xsd:restriction>
      </xsd:simpleType>
    </xsd:element>
    <xsd:element name="Provider_x0020_Status" ma:index="10"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Provider_x0020_Number" ma:index="12" nillable="true" ma:displayName="Provider Number" ma:format="Dropdown" ma:internalName="Provider_x0020_Number">
      <xsd:simpleType>
        <xsd:union memberTypes="dms:Text">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enumeration value="9999 - Other"/>
            </xsd:restriction>
          </xsd:simpleType>
        </xsd:union>
      </xsd:simpleType>
    </xsd:element>
    <xsd:element name="Provider_x0020_Type" ma:index="13" nillable="true" ma:displayName="Provider Type" ma:format="Dropdown" ma:internalName="Provider_x0020_Type">
      <xsd:simpleType>
        <xsd:restriction base="dms:Choice">
          <xsd:enumeration value="College or School"/>
          <xsd:enumeration value="Educational Company"/>
          <xsd:enumeration value="Government Agency"/>
          <xsd:enumeration value="Hospital or Health Care Network"/>
          <xsd:enumeration value="National Association"/>
          <xsd:enumeration value="Other"/>
          <xsd:enumeration value="Pharmaceutical Manufacturer"/>
          <xsd:enumeration value="Publisher"/>
          <xsd:enumeration value="State or Local Associ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element name="Keyword" ma:index="24"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98378-68bb-4ffe-8e6b-a093b7224121" elementFormDefault="qualified">
    <xsd:import namespace="http://schemas.microsoft.com/office/2006/documentManagement/types"/>
    <xsd:import namespace="http://schemas.microsoft.com/office/infopath/2007/PartnerControls"/>
    <xsd:element name="Provider_x0020_Name" ma:index="25" nillable="true" ma:displayName="Provider Name" ma:format="Dropdown" ma:internalName="Provider_x0020_Name">
      <xsd:simpleType>
        <xsd:union memberTypes="dms:Text">
          <xsd:simpleType>
            <xsd:restriction base="dms:Choice">
              <xsd:enumeration value="Academy for Continued Healthcare Learning  The - 0396"/>
              <xsd:enumeration value="Academy of Health Sciences  AMEDD Center and School - 0602"/>
              <xsd:enumeration value="Academy of Managed Care Pharmacy - 0233"/>
              <xsd:enumeration value="AdvancMed  LLC - 0397"/>
              <xsd:enumeration value="AHC Media LLC - 0381"/>
              <xsd:enumeration value="AKH Inc. Advancing Knowledge in Healthcare - 0077"/>
              <xsd:enumeration value="Alabama Pharmacy Association Research and Education Foundation - 0178"/>
              <xsd:enumeration value="Alabama Society of Health-System Pharmacists - 0172"/>
              <xsd:enumeration value="Alaska Pharmacists Association - 0139"/>
              <xsd:enumeration value="Albany College of Pharmacy - 0045"/>
              <xsd:enumeration value="Albertson's  Inc. - 0824"/>
              <xsd:enumeration value="Allegheny General Hospital Department of Pharmacy Services - 0547"/>
              <xsd:enumeration value="Alpha Zeta Omega National Pharmaceutical Fraternity Philadelphia Alumni Chapter - 0226"/>
              <xsd:enumeration value="Alpha Zeta Omega Pharmaceutical Fraternity New York Alumni Chapter - 0471"/>
              <xsd:enumeration value="Amedco  LLC - 0453"/>
              <xsd:enumeration value="American Academy of Clinical Toxicology  Inc. - 0225"/>
              <xsd:enumeration value="American Academy of CME  Inc. - 0297"/>
              <xsd:enumeration value="American Association of Diabetes Educators - 0069"/>
              <xsd:enumeration value="American College of Apothecaries  Inc. - 0201"/>
              <xsd:enumeration value="American College of Clinical Pharmacology - 0238"/>
              <xsd:enumeration value="American College of Clinical Pharmacy - 0217"/>
              <xsd:enumeration value="American Diabetes Association - 0239"/>
              <xsd:enumeration value="American Health Resources - 0280"/>
              <xsd:enumeration value="American Heart Association - 0256"/>
              <xsd:enumeration value="American Pain Society - 0451"/>
              <xsd:enumeration value="American Pharmacists Association - 0202"/>
              <xsd:enumeration value="American Society for Microbiology - 0388"/>
              <xsd:enumeration value="American Society for Parenteral and Enteral Nutrition  Inc. - 0216"/>
              <xsd:enumeration value="American Society of Consultant Pharmacists - 0203"/>
              <xsd:enumeration value="American Society of Health-System Pharmacists - 0204"/>
              <xsd:enumeration value="AmerisourceBergen Drug Company - 0338"/>
              <xsd:enumeration value="Annenberg Center for Health Sciences at Eisenhower - 0797"/>
              <xsd:enumeration value="Apothecare Collaborative Services  Inc. - 0281"/>
              <xsd:enumeration value="ArcMesa Educators  LLC - 0200"/>
              <xsd:enumeration value="Arizona Pharmacy Alliance - 0100"/>
              <xsd:enumeration value="Arnold and Marie Schwartz College of Pharmacy and Health Sciences of Long Island University - 0042"/>
              <xsd:enumeration value="Association of Clinical Research Professionals - 0234"/>
              <xsd:enumeration value="Association of Reproductive Health Professionals - 0463"/>
              <xsd:enumeration value="Atlanta Academy of Institutional Pharmacists - 0115"/>
              <xsd:enumeration value="Auburn University Harrison School of Pharmacy - 0001"/>
              <xsd:enumeration value="Aurora Health Care  Department of Pharmacy Services - 0184"/>
              <xsd:enumeration value="Austin Community College Pharmacy Technician Program - 0840"/>
              <xsd:enumeration value="Banner Health - 835"/>
              <xsd:enumeration value="Baptist Memorial Health Care Corporation - 0508"/>
              <xsd:enumeration value="Barnett International - 0778"/>
              <xsd:enumeration value="Bayfront Medical Center - 0298"/>
              <xsd:enumeration value="Beaumont Hospital Royal Oak Department of Pharmaceutical Services - 0503"/>
              <xsd:enumeration value="BioMed General - 0212"/>
              <xsd:enumeration value="Biomedical Learning Institute - 838"/>
              <xsd:enumeration value="Brigham and Women's Hospital Pharmacy - 0271"/>
              <xsd:enumeration value="Brookdale Hospital Medical Center Department of Pharmacy Services - 0560"/>
              <xsd:enumeration value="Broward General Medical Center - 0187"/>
              <xsd:enumeration value="Butler University College of Pharmacy - 0017"/>
              <xsd:enumeration value="California Society of Health-System Pharmacists - 0126"/>
              <xsd:enumeration value="Cambria-Somerset-Council for Education of Health Professionals  Inc. - 0162"/>
              <xsd:enumeration value="CAMC Health Education and Research Institute - 0554"/>
              <xsd:enumeration value="Campbell County Memorial Hospital - 0282"/>
              <xsd:enumeration value="Campbell University School of Pharmacy - 0088"/>
              <xsd:enumeration value="Cardinal Health Clinical Technologies and Services - 0506"/>
              <xsd:enumeration value="Carle Foundation  The - 0539"/>
              <xsd:enumeration value="Catholic Healthcare West - 0472"/>
              <xsd:enumeration value="CE Solution  Inc.  The - 0380"/>
              <xsd:enumeration value="Center for Accredited Healthcare Education  The - 0383"/>
              <xsd:enumeration value="Center for Biomedical Continuing Education  A Division of inChord Communications  The - 0195"/>
              <xsd:enumeration value="Center for Independent Healthcare Education - 0473"/>
              <xsd:enumeration value="Center for Professional Advancement  The - 0716"/>
              <xsd:enumeration value="Center for Professional Innovation and Education  The - 0398"/>
              <xsd:enumeration value="Centers for Disease Control and Prevention - 0387"/>
              <xsd:enumeration value="Centers for Medicare and Medicaid Services - 0496"/>
              <xsd:enumeration value="Chapters Health - 0842"/>
              <xsd:enumeration value="Chicago College of Pharmacy  Midwestern University - 0074"/>
              <xsd:enumeration value="Children's Healthcare of Atlanta - 0474"/>
              <xsd:enumeration value="Children's Medical Center  Department of Pharmacy - 0337"/>
              <xsd:enumeration value="Ci Net Healthcare Learning - 0775"/>
              <xsd:enumeration value="Cine-Med  Inc. - 0399"/>
              <xsd:enumeration value="City of Hope National Medical Center - 0392"/>
              <xsd:enumeration value="CME  LLC - 0817"/>
              <xsd:enumeration value="CME Outfitters  LLC - 0376"/>
              <xsd:enumeration value="CMEsolutions - 0274"/>
              <xsd:enumeration value="COJM International Services Inc. - 0261"/>
              <xsd:enumeration value="Colegio de Farmaceuticos de Puerto Rico - 0151"/>
              <xsd:enumeration value="Collaborative Education Institute - 0107"/>
              <xsd:enumeration value="College of Psychiatric and Neurologic Pharmacists - 0284"/>
              <xsd:enumeration value="CompleteRx - 0523"/>
              <xsd:enumeration value="Comprehensive Continuing Education  LLC - 0484"/>
              <xsd:enumeration value="Comprehensive Pharmacy Services  Inc. - 0085"/>
              <xsd:enumeration value="Connecticut Pharmacists Association - 0106"/>
              <xsd:enumeration value="Consorta - 0262"/>
              <xsd:enumeration value="Contemporary Forums - 0263"/>
              <xsd:enumeration value="Continuing Education Alliance - 0270"/>
              <xsd:enumeration value="Continuing Education Network  Inc. - 0428"/>
              <xsd:enumeration value="Cook Children's Medical Center - 0488"/>
              <xsd:enumeration value="Creative Educational Concepts  Inc. - 0245"/>
              <xsd:enumeration value="Creighton University Health Sciences Continuing Education - 0839"/>
              <xsd:enumeration value="Cross Country Education  LLC - 0491"/>
              <xsd:enumeration value="CuraScript - 0273"/>
              <xsd:enumeration value="CVS Caremark - 0432"/>
              <xsd:enumeration value="Dana-Farber Cancer Institute - 0285"/>
              <xsd:enumeration value="Dannemiller  Inc. - 0522"/>
              <xsd:enumeration value="NSF-DBA LLC - 0616"/>
              <xsd:enumeration value="Department of Justice Federal Bureau of Prisons Health Services Division - 0613"/>
              <xsd:enumeration value="Detroit Medical Center Department of Pharmacy Services  The - 0510"/>
              <xsd:enumeration value="Discovery Institute of Medical Education - 0246"/>
              <xsd:enumeration value="Drug Experts Inc. - 0190"/>
              <xsd:enumeration value="Drug Information Association - 0286"/>
              <xsd:enumeration value="Drug Store News - 0401"/>
              <xsd:enumeration value="Duke University Health System"/>
              <xsd:enumeration value="Duquesne University School of Pharmacy - 0055"/>
              <xsd:enumeration value="E.L.F. Publications  Inc. - 0406"/>
              <xsd:enumeration value="East Tennessee State University James H. Quillen College of Medicine - 0093"/>
              <xsd:enumeration value="EdSource Communications  Inc. - 0434"/>
              <xsd:enumeration value="education I outcomes I science - 0247"/>
              <xsd:enumeration value="Educational Concepts Group  LLC - 0199"/>
              <xsd:enumeration value="Educational Review Systems  Inc. - 0761"/>
              <xsd:enumeration value="Emory University Hospital Department of Pharmaceutical Services - 0528"/>
              <xsd:enumeration value="European Association of Hospital Pharmacists (EAHP) - 0475"/>
              <xsd:enumeration value="excelleRx  Inc. - 0343"/>
              <xsd:enumeration value="FDA Center for Drug Evaluation and Research - 0601"/>
              <xsd:enumeration value="Ferris State University College of Pharmacy - 0028"/>
              <xsd:enumeration value="Fisher BioServices  Inc. - 0369"/>
              <xsd:enumeration value="Florida AandM University College of Pharmacy and Pharmaceutical Sciences - 0011"/>
              <xsd:enumeration value="Florida Hospital Department of Pharmacy - 0565"/>
              <xsd:enumeration value="Florida Pharmacy Association - 0165"/>
              <xsd:enumeration value="Florida Society of Health-System Pharmacists  Inc. - 0163"/>
              <xsd:enumeration value="Foundation for Care Management - 0347"/>
              <xsd:enumeration value="France Foundation  The - 0391"/>
              <xsd:enumeration value="Gannett Education - 0513"/>
              <xsd:enumeration value="Gateway International  LLC - 0515"/>
              <xsd:enumeration value="Geisinger Health System - 0266"/>
              <xsd:enumeration value="George Washington University Hospital Department of Pharmacy - 0536"/>
              <xsd:enumeration value="Georgia Pharmacy Association  Inc. - 0142"/>
              <xsd:enumeration value="Georgia Society of Health-System Pharmacists  Inc. - 0228"/>
              <xsd:enumeration value="Global Education Group - 0530"/>
              <xsd:enumeration value="GNYHA Services  Inc. - 0122"/>
              <xsd:enumeration value="Grady Health System Pharmacy - 0458"/>
              <xsd:enumeration value="Harris County Hospital District  Learning and Resource Center - 0275"/>
              <xsd:enumeration value="Hawaii Pharmacists Association (HPhA) - 0168"/>
              <xsd:enumeration value="HCA  Inc. - 0456"/>
              <xsd:enumeration value="HealthStream - 0789"/>
              <xsd:enumeration value="Hematology Oncology Pharmacy Association (HOPA) - 0465"/>
              <xsd:enumeration value="Henry Ford Health System - 0505"/>
              <xsd:enumeration value="Howard University College of Pharmacy  Nursing and Allied Health Sciences - 0010"/>
              <xsd:enumeration value="Humana, Inc. Clinical Learning and Development"/>
              <xsd:enumeration value="Idaho Society of Health-System Pharmacists - 0173"/>
              <xsd:enumeration value="Idaho State University College of Pharmacy - 0015"/>
              <xsd:enumeration value="Illinois Council of Health-System Pharmacists - 0121"/>
              <xsd:enumeration value="Illinois Pharmacists Association - 0135"/>
              <xsd:enumeration value="Imedex  LLC - 0408"/>
              <xsd:enumeration value="Independent Pharmacy Alliance  Inc. - 0191"/>
              <xsd:enumeration value="Indian Health Service Clinical Support Center - 0600"/>
              <xsd:enumeration value="Indiana Pharmacists Alliance - 0120"/>
              <xsd:enumeration value="Innovatix  LLC - 0409"/>
              <xsd:enumeration value="Inquisit - 0232"/>
              <xsd:enumeration value="Institute for Brain Potential - 0492"/>
              <xsd:enumeration value="Institute for Continuing Healthcare Education - 0781"/>
              <xsd:enumeration value="Institute for Healthcare Improvement - 0822"/>
              <xsd:enumeration value="Institute for Natural Resources (INR) - 0751"/>
              <xsd:enumeration value="Institute for Post Graduate Continuing Education - 0490"/>
              <xsd:enumeration value="Institute for Wellness and Education  Inc.  The - 0459"/>
              <xsd:enumeration value="James A. Haley Veterans' Hospital - 0609"/>
              <xsd:enumeration value="Jefferson School of Population Health - 0079"/>
              <xsd:enumeration value="Jesse Brown VA Medical Center - 0292"/>
              <xsd:enumeration value="Johns Hopkins Hospital Department of Pharmacy - 0466"/>
              <xsd:enumeration value="JPS Health Network - 0435"/>
              <xsd:enumeration value="Kaiser Foundation Health Plan of Colorado Department of Pharmacy - 0393"/>
              <xsd:enumeration value="Karmanos Cancer Center - 0497"/>
              <xsd:enumeration value="Kentucky Pharmacy Education and Research Foundation  Inc. - 0143"/>
              <xsd:enumeration value="King's Daughters' Medical Center - 0319"/>
              <xsd:enumeration value="Korean American Pharmacists Association of U.S.A - 0436"/>
              <xsd:enumeration value="Lab Safety Corporation - 0752"/>
              <xsd:enumeration value="Lahey Clinic - 0389"/>
              <xsd:enumeration value="LearnSomething  Inc. - 0296"/>
              <xsd:enumeration value="Lee Memorial Health System - 0321"/>
              <xsd:enumeration value="Lehigh Valley Hospital Pharmacy Department - 0545"/>
              <xsd:enumeration value="Lippincott Continuing Medical Education Institute  Inc. - 0431"/>
              <xsd:enumeration value="Louisiana Pharmacists Association - 0133"/>
              <xsd:enumeration value="Louisiana Society of Health-System Pharmacists - 0179"/>
              <xsd:enumeration value="Louisiana State University Health Sciences Center-Shreveport - 0248"/>
              <xsd:enumeration value="MAD-ID  Inc. - 0485"/>
              <xsd:enumeration value="Marshfield Clinic - 0140"/>
              <xsd:enumeration value="Maryland Pharmacy Continuing Education Coordinating Council - 0144"/>
              <xsd:enumeration value="Massachusetts College of Pharmacy and Health Sciences - 0026"/>
              <xsd:enumeration value="Massachusetts General Hospital Department of Pharmacy GRB 005 - 0537"/>
              <xsd:enumeration value="McKesson Corporation - 0333"/>
              <xsd:enumeration value="MEBN - 0260"/>
              <xsd:enumeration value="MED2000  Inc. - 0826"/>
              <xsd:enumeration value="MedAssets Supply Chain Systems - 0507"/>
              <xsd:enumeration value="MedEDirect  LLC - 0498"/>
              <xsd:enumeration value="Medical Education Collaborative  Inc. - 0815"/>
              <xsd:enumeration value="Medical Education Resources  Inc. - 0816"/>
              <xsd:enumeration value="Medical Learning Institute  Inc. - 0468"/>
              <xsd:enumeration value="Medical Letter  Inc.  The - 0379"/>
              <xsd:enumeration value="Medical Research Management - 0352"/>
              <xsd:enumeration value="Medication Management Center - 0470"/>
              <xsd:enumeration value="MediCom WorldWide  Inc. - 0827"/>
              <xsd:enumeration value="MED-IQ  LLC - 0476"/>
              <xsd:enumeration value="Medscape  LLC - 0461"/>
              <xsd:enumeration value="MEDS-PDN - 0279"/>
              <xsd:enumeration value="Memorial Hermann - 0500"/>
              <xsd:enumeration value="Memorial Sloan-Kettering Cancer Center Division of Pharmacy Services - 0549"/>
              <xsd:enumeration value="Meniscus Educational Institute - 0429"/>
              <xsd:enumeration value="Mercer University College of Pharmacy and Health Sciences - 0013"/>
              <xsd:enumeration value="Methodist Healthcare - Memphis Hospitals - 0563"/>
              <xsd:enumeration value="Methodist Hospital - 0478"/>
              <xsd:enumeration value="Michigan Pharmacists Association - 0112"/>
              <xsd:enumeration value="Minnesota Pharmacists Association - 0102"/>
              <xsd:enumeration value="Missouri Pharmacy Association - 0145"/>
              <xsd:enumeration value="NACDS Foundation - 0206"/>
              <xsd:enumeration value="National Association of Boards of Pharmacy and NABP Foundation  Inc. - 0205"/>
              <xsd:enumeration value="National Community Pharmacists Association - 0207"/>
              <xsd:enumeration value="National Comprehensive Cancer Network - 836"/>
              <xsd:enumeration value="National Network of Libraries of Medicine  South Central Region - 0517"/>
              <xsd:enumeration value="National Pharmaceutical Association  Inc. - 0215"/>
              <xsd:enumeration value="National Pharmacy Technician Association (NPTA) - 0384"/>
              <xsd:enumeration value="Nebraska Council for Continuing Pharmaceutical Education  Inc. - 0128"/>
              <xsd:enumeration value="Nesbitt School of Pharmacy at Wilkes University - 0097"/>
              <xsd:enumeration value="New Jersey Pharmacists Association - 0136"/>
              <xsd:enumeration value="New Jersey Society of Health-System Pharmacists - 0152"/>
              <xsd:enumeration value="New Mexico Pharmacists Association - 0104"/>
              <xsd:enumeration value="New Mexico Society of Health-System Pharmacists - 0176"/>
              <xsd:enumeration value="New York Presbyterian Hospital Department of Pharmacy - 0377"/>
              <xsd:enumeration value="New York State Council of Health-System Pharmacists - 0134"/>
              <xsd:enumeration value="North American Center for Continuing Medical Education (NACCME) - 0276"/>
              <xsd:enumeration value="North Dakota State University College of Pharmacy  Nursing  and Allied Sciences - 0047"/>
              <xsd:enumeration value="Northeast Kentucky Area Health Education Center - 0193"/>
              <xsd:enumeration value="Northeastern Ohio Universities College of Medicine and Pharmacy - 0479"/>
              <xsd:enumeration value="Northeastern University Bouve College of Health Sciences School of Pharmacy - 0027"/>
              <xsd:enumeration value="Nova Southeastern University College of Pharmacy - 0092"/>
              <xsd:enumeration value="Nuclear Pharmacy Services business of Cardinal Health - 0723"/>
              <xsd:enumeration value="Ohio Northern University College of Pharmacy - 0048"/>
              <xsd:enumeration value="Ohio Pharmacists Foundation  Inc. - 0129"/>
              <xsd:enumeration value="Ohio State University College of Pharmacy  The - 0049"/>
              <xsd:enumeration value="Omnicare  Inc. - 0439"/>
              <xsd:enumeration value="Oregon State University - 0036"/>
              <xsd:enumeration value="Palm Beach Atlantic University"/>
              <xsd:enumeration value="Parkland Health and Hospital System - 0219"/>
              <xsd:enumeration value="PCMA - 0841"/>
              <xsd:enumeration value="PDA Training and Research Institute - 0116"/>
              <xsd:enumeration value="Pediatric Pharmacy Advocacy Group - 0180"/>
              <xsd:enumeration value="Penn State Milton S. Hershey Medical Center - 0322"/>
              <xsd:enumeration value="Pennsylvania Pharmacists Association - 0159"/>
              <xsd:enumeration value="PESI HealthCare  LLC - 0289"/>
              <xsd:enumeration value="PharmaCE - 0407"/>
              <xsd:enumeration value="Pharmaceutical Education and Research Institute  Inc. (PERI) - 0708"/>
              <xsd:enumeration value="Pharmacist's Letter Therapeutic Research Center - 0422"/>
              <xsd:enumeration value="Pharmacists Mutual Companies - 0413"/>
              <xsd:enumeration value="Pharmacists Society of the State of New York - 0170"/>
              <xsd:enumeration value="Pharmacy Consulting Services Group - 0448"/>
              <xsd:enumeration value="Pharmacy Foundation of California - 0113"/>
              <xsd:enumeration value="Pharmacy Healthcare Solutions  Ltd. - 0324"/>
              <xsd:enumeration value="Pharmacy Institute - 0765"/>
              <xsd:enumeration value="Pharmacy Society of Wisconsin - 0175"/>
              <xsd:enumeration value="Pharmacy Systems  Inc. - 0194"/>
              <xsd:enumeration value="Pharmacy Times Office of Continuing Professional Education - 0290"/>
              <xsd:enumeration value="PharmCon  Inc. - 0798"/>
              <xsd:enumeration value="Philadelphia College of Pharmacy - 0056"/>
              <xsd:enumeration value="Phoenix VA Health Care System - 0433"/>
              <xsd:enumeration value="Physicians' Education Resource (PER) - 0464"/>
              <xsd:enumeration value="Postgraduate Healthcare Education  LLC - 0430"/>
              <xsd:enumeration value="Postgraduate Institute for Medicine (PIM) - 0809"/>
              <xsd:enumeration value="Potomac Center for Medical Education - 0418"/>
              <xsd:enumeration value="Premier  Inc. - 0553"/>
              <xsd:enumeration value="Prescription Solutions - 0469"/>
              <xsd:enumeration value="pmiCME - 0371"/>
              <xsd:enumeration value="PRIME Education  Inc. - 0255"/>
              <xsd:enumeration value="Princeton CME  a division of Princeton Media Associates  LLC - 0452"/>
              <xsd:enumeration value="Pro CE  Inc. - 0221"/>
              <xsd:enumeration value="Professional Compounding Centers of America  Ltd. (PCCA) - 0288"/>
              <xsd:enumeration value="Professional Education Services Group - 0829"/>
              <xsd:enumeration value="Projects In Knowledge  Inc. - 0052"/>
              <xsd:enumeration value="PTI International - 0326"/>
              <xsd:enumeration value="Purdue University College of Pharmacy - 0018"/>
              <xsd:enumeration value="Quest Educational Services  Inc. - 0748"/>
              <xsd:enumeration value="Resource Optimization and Innovation - 0378"/>
              <xsd:enumeration value="Rhode Island Society of Health-System Pharmacists - 0132"/>
              <xsd:enumeration value="Rite Aid Corporation - 0704"/>
              <xsd:enumeration value="Roseman University of Health Sciences  - 0455"/>
              <xsd:enumeration value="Rutgers University Ernest Mario School of Pharmacy - 0038"/>
              <xsd:enumeration value="Rx School - 0372"/>
              <xsd:enumeration value="Saint Francis University's Center of Excellence for Remote and Medically Under-Served Areas (CERMUSA) - 0196"/>
              <xsd:enumeration value="Saint Thomas Hospital Pharmacy Department - 0542"/>
              <xsd:enumeration value="Samford University McWhorter School of Pharmacy - 0002"/>
              <xsd:enumeration value="Saudi Pharmaceutical Society co King Saud University College of Pharmacy - 0229"/>
              <xsd:enumeration value="Select CE - 0487"/>
              <xsd:enumeration value="Semel Institute for Neuroscience and Human Behavior at UCLA (I) - 0291"/>
              <xsd:enumeration value="Sharp HealthCare - 0571"/>
              <xsd:enumeration value="Shenandoah University Bernard J. Dunn School of Pharmacy - 0101"/>
              <xsd:enumeration value="Skaggs School of Pharmacy at the University of Montana - 0035"/>
              <xsd:enumeration value="Society of Critical Care Medicine - 0236"/>
              <xsd:enumeration value="Society of Nuclear Medicine Inc. - 0210"/>
              <xsd:enumeration value="SolutionSight  Incorporated - 0450"/>
              <xsd:enumeration value="South Carolina College of Pharmacy - 0062"/>
              <xsd:enumeration value="South Carolina Pharmacy Association - 0171"/>
              <xsd:enumeration value="South Dakota State University College of Pharmacy - 0063"/>
              <xsd:enumeration value="Southeastern Continuing Medical Education Consultants  LLC - 0499"/>
              <xsd:enumeration value="Southeastern Michigan Society of Health-System Pharmacists - 0124"/>
              <xsd:enumeration value="Southern Illinois University Edwardsville School of Pharmacy - 0480"/>
              <xsd:enumeration value="Southwestern Pharmacy Alumni Foundation  Inc. - 0161"/>
              <xsd:enumeration value="South University School of Pharmacy - 0843"/>
              <xsd:enumeration value="Sparrow Hospital - 0521"/>
              <xsd:enumeration value="St. John's University College of Pharmacy and Allied Health Professions - 0043"/>
              <xsd:enumeration value="St. Jude Children's Research Hospital Pharmaceutical Department MS150 - 0181"/>
              <xsd:enumeration value="St. Louis College of Pharmacy - 0033"/>
              <xsd:enumeration value="St. Vincent Hospitals and Health Services  Department of Pharmacy - 0556"/>
              <xsd:enumeration value="Stony Brook University Medical Center - 0462"/>
              <xsd:enumeration value="Sullivan University College of Pharmacy"/>
              <xsd:enumeration value="Syntaxx Communications  Inc. - 0299"/>
              <xsd:enumeration value="Temple University School of Pharmacy - 0057"/>
              <xsd:enumeration value="Texas Children's Hospital Pharmacy - 0514"/>
              <xsd:enumeration value="Texas Pharmacy Association - 0154"/>
              <xsd:enumeration value="Texas Society of Health-System Pharmacists  The - 0156"/>
              <xsd:enumeration value="Texas Southern University College of Pharmacy and Health Sciences - 0065"/>
              <xsd:enumeration value="Texas Tech University Health Sciences Center School of Pharmacy - 0096"/>
              <xsd:enumeration value="TG Medical Education  LLC - 0454"/>
              <xsd:enumeration value="The Education Unit at ICON - 0526"/>
              <xsd:enumeration value="TRINU Corporation - 0711"/>
              <xsd:enumeration value="Tripartite Committee on Continuing Education for Pharmacists in Wyoming  The - 0111"/>
              <xsd:enumeration value="Tufts University School of Medicine  Office of Continuing Education - 0054"/>
              <xsd:enumeration value="Uniformed Services University of the Health Sciences - 0460"/>
              <xsd:enumeration value="Union University School of Pharmacy - 0511"/>
              <xsd:enumeration value="University at Buffalo School of Pharmacy and Pharmaceutical Sciences - 0044"/>
              <xsd:enumeration value="University Health System Department of Pharmacy - 0493"/>
              <xsd:enumeration value="University Learning Systems  Inc. - 0741"/>
              <xsd:enumeration value="University of Arizona College of Pharmacy  The - 0003"/>
              <xsd:enumeration value="University of Arkansas for Medical Sciences College of Pharmacy - 0004"/>
              <xsd:enumeration value="University of California  San Francisco  School of Pharmacy - 0005"/>
              <xsd:enumeration value="University of California Davis Health System Department of Pharmacy - 0277"/>
              <xsd:enumeration value="University of Cincinnati College of Pharmacy - 0050"/>
              <xsd:enumeration value="University of Colorado School of Pharmacy - 0008"/>
              <xsd:enumeration value="University of Connecticut School of Pharmacy - 0009"/>
              <xsd:enumeration value="University of Findlay School of Pharmacy - 0449"/>
              <xsd:enumeration value="University of Florida College of Pharmacy - 0012"/>
              <xsd:enumeration value="University of Georgia College of Pharmacy - 0014"/>
              <xsd:enumeration value="University of Hawaii at Hilo College of Pharmacy - 0516"/>
              <xsd:enumeration value="University of Illinois at Chicago College of Pharmacy - 0016"/>
              <xsd:enumeration value="University of Kansas School of Pharmacy - 0021"/>
              <xsd:enumeration value="University of Kentucky College of Pharmacy - 0022"/>
              <xsd:enumeration value="University of Maryland School of Pharmacy - 0025"/>
              <xsd:enumeration value="University of Medicine and Dentistry of New Jersey - 0374"/>
              <xsd:enumeration value="University of Michigan College of Pharmacy - 0029"/>
              <xsd:enumeration value="University of Minnesota College of Pharmacy - 0031"/>
              <xsd:enumeration value="University of Mississippi School of Pharmacy - 0032"/>
              <xsd:enumeration value="University of Missouri  Kansas City School of Pharmacy - 0034"/>
              <xsd:enumeration value="University of Nebraska Medical Center  Center for Continuing Education - 0447"/>
              <xsd:enumeration value="University of New England College of Pharmacy - 837"/>
              <xsd:enumeration value="University of New Mexico College of Pharmacy - 0039"/>
              <xsd:enumeration value="University of North Carolina Eshelman School of Pharmacy - 0046"/>
              <xsd:enumeration value="University of Oklahoma College of Pharmacy - 0053"/>
              <xsd:enumeration value="University of Pittsburgh Center for Continuing Education in the Health Sciences - 0481"/>
              <xsd:enumeration value="University of Puerto Rico School of Pharmacy - 0087"/>
              <xsd:enumeration value="University of Rhode Island College of Pharmacy - 0060"/>
              <xsd:enumeration value="University of South Florida College of Medicine - 0230"/>
              <xsd:enumeration value="University of Southern California School of Pharmacy - 0007"/>
              <xsd:enumeration value="University of Tennessee College of Pharmacy - 0064"/>
              <xsd:enumeration value="University of Texas - El Paso - 0183"/>
              <xsd:enumeration value="University of Texas at Austin College of Pharmacy - 0067"/>
              <xsd:enumeration value="University of Texas Health Center at Tyler  The - 0253"/>
              <xsd:enumeration value="University of Texas M.D. Anderson Cancer Center - 0532"/>
              <xsd:enumeration value="University of the Incarnate Word  Feik School of Pharmacy - 0445"/>
              <xsd:enumeration value="University of the Pacific  Thomas J. Long School of Pharmacy and Health Sciences - 0006"/>
              <xsd:enumeration value="University of Toledo College of Pharmacy - 0051"/>
              <xsd:enumeration value="University of Utah College of Pharmacy - 0068"/>
              <xsd:enumeration value="University of Wisconsin-Madison School of Pharmacy  Extension Services in Pharmacy - 0073"/>
              <xsd:enumeration value="Utah Pharmacists Association - 0119"/>
              <xsd:enumeration value="Utah Society of Health-System Pharmacists - 0167"/>
              <xsd:enumeration value="VA Employee Education System - 0610"/>
              <xsd:enumeration value="VA New England Health Care System - Network Education System - 0330"/>
              <xsd:enumeration value="VA New York Harbor Healthcare System - 0615"/>
              <xsd:enumeration value="VA Western New York Healthcare System - 0103"/>
              <xsd:enumeration value="Vanderbilt University Hospital Department of Pharmaceutical Services - 0534"/>
              <xsd:enumeration value="VCU School of Pharmacy  Office of Continuing Education - 0294"/>
              <xsd:enumeration value="Veritas Institute for Medical Education - 0394"/>
              <xsd:enumeration value="VHA  Inc. - 0546"/>
              <xsd:enumeration value="Vindico Medical Education - 0482"/>
              <xsd:enumeration value="Virginia Pharmaceutical Association - 0278"/>
              <xsd:enumeration value="Virginia Society of Health-System Pharmacists - 0108"/>
              <xsd:enumeration value="Vital Care Inc. - 0782"/>
              <xsd:enumeration value="Walgreens Company - 0254"/>
              <xsd:enumeration value="Washington Hospital Center - 0525"/>
              <xsd:enumeration value="Washington State Pharmacy Association - 0130"/>
              <xsd:enumeration value="Washington State University College of Pharmacy - 0071"/>
              <xsd:enumeration value="WellStar Health System Pharmacy - 0483"/>
              <xsd:enumeration value="West Virginia University School of Pharmacy - 0072"/>
              <xsd:enumeration value="Western University of Health Sciences  College of Pharmacy - 0059"/>
              <xsd:enumeration value="W-F Professional Associates  Inc. - 0707"/>
              <xsd:enumeration value="Wingate University School of Pharmacy - 0414"/>
              <xsd:enumeration value="Xavier University of Louisiana College of Pharmacy - 0024"/>
            </xsd:restriction>
          </xsd:simpleType>
        </xsd:union>
      </xsd:simpleType>
    </xsd:element>
    <xsd:element name="Document_x0020_Type" ma:index="26"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13f4581-20c8-4ad4-aee8-174bc11a508a">A645A2HQXZER-19-61123</_dlc_DocId>
    <_dlc_DocIdUrl xmlns="013f4581-20c8-4ad4-aee8-174bc11a508a">
      <Url>http://sharepoint/_layouts/DocIdRedir.aspx?ID=A645A2HQXZER-19-61123</Url>
      <Description>A645A2HQXZER-19-61123</Description>
    </_dlc_DocIdUrl>
    <TaxCatchAll xmlns="013f4581-20c8-4ad4-aee8-174bc11a508a"/>
    <Date_x0020_of_x0020_Receipt xmlns="013f4581-20c8-4ad4-aee8-174bc11a508a" xsi:nil="true"/>
    <Year xmlns="013f4581-20c8-4ad4-aee8-174bc11a508a" xsi:nil="true"/>
    <Month xmlns="013f4581-20c8-4ad4-aee8-174bc11a508a" xsi:nil="true"/>
    <Division xmlns="013f4581-20c8-4ad4-aee8-174bc11a508a" xsi:nil="true"/>
    <Provider_x0020_Status xmlns="013f4581-20c8-4ad4-aee8-174bc11a508a" xsi:nil="true"/>
    <Historical xmlns="013f4581-20c8-4ad4-aee8-174bc11a508a" xsi:nil="true"/>
    <Reference_x0020_Number xmlns="013f4581-20c8-4ad4-aee8-174bc11a508a" xsi:nil="true"/>
    <Author_x0020__x0028_On_x0020_Behalf_x0029_ xmlns="013f4581-20c8-4ad4-aee8-174bc11a508a" xsi:nil="true"/>
    <Cycle xmlns="013f4581-20c8-4ad4-aee8-174bc11a508a" xsi:nil="true"/>
    <Recipient_x0020_Group xmlns="013f4581-20c8-4ad4-aee8-174bc11a508a" xsi:nil="true"/>
    <Keyword xmlns="013f4581-20c8-4ad4-aee8-174bc11a508a" xsi:nil="true"/>
    <Document_x0020_Type xmlns="01b98378-68bb-4ffe-8e6b-a093b7224121" xsi:nil="true"/>
    <Provider_x0020_Number xmlns="013f4581-20c8-4ad4-aee8-174bc11a508a" xsi:nil="true"/>
    <Provider_x0020_Name xmlns="01b98378-68bb-4ffe-8e6b-a093b7224121" xsi:nil="true"/>
    <Provider_x0020_Type xmlns="013f4581-20c8-4ad4-aee8-174bc11a508a" xsi:nil="true"/>
  </documentManagement>
</p:properties>
</file>

<file path=customXml/itemProps1.xml><?xml version="1.0" encoding="utf-8"?>
<ds:datastoreItem xmlns:ds="http://schemas.openxmlformats.org/officeDocument/2006/customXml" ds:itemID="{351B8130-A57D-491F-8D1F-360F2CEC913E}">
  <ds:schemaRefs>
    <ds:schemaRef ds:uri="http://schemas.microsoft.com/sharepoint/v3/contenttype/forms"/>
  </ds:schemaRefs>
</ds:datastoreItem>
</file>

<file path=customXml/itemProps2.xml><?xml version="1.0" encoding="utf-8"?>
<ds:datastoreItem xmlns:ds="http://schemas.openxmlformats.org/officeDocument/2006/customXml" ds:itemID="{C7E59507-3980-4D27-A5A4-D5171D180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1b98378-68bb-4ffe-8e6b-a093b72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7FD15-2AAC-45BE-A392-2C8257AF42B4}">
  <ds:schemaRefs>
    <ds:schemaRef ds:uri="http://schemas.openxmlformats.org/officeDocument/2006/bibliography"/>
  </ds:schemaRefs>
</ds:datastoreItem>
</file>

<file path=customXml/itemProps4.xml><?xml version="1.0" encoding="utf-8"?>
<ds:datastoreItem xmlns:ds="http://schemas.openxmlformats.org/officeDocument/2006/customXml" ds:itemID="{15B254F3-D2C3-4E7C-8CD0-98D1941379E2}">
  <ds:schemaRefs>
    <ds:schemaRef ds:uri="http://schemas.microsoft.com/sharepoint/events"/>
  </ds:schemaRefs>
</ds:datastoreItem>
</file>

<file path=customXml/itemProps5.xml><?xml version="1.0" encoding="utf-8"?>
<ds:datastoreItem xmlns:ds="http://schemas.openxmlformats.org/officeDocument/2006/customXml" ds:itemID="{4215D5F7-164C-4972-9649-92F12883FFA6}">
  <ds:schemaRefs>
    <ds:schemaRef ds:uri="http://schemas.microsoft.com/office/2006/metadata/properties"/>
    <ds:schemaRef ds:uri="http://schemas.microsoft.com/office/infopath/2007/PartnerControls"/>
    <ds:schemaRef ds:uri="013f4581-20c8-4ad4-aee8-174bc11a508a"/>
    <ds:schemaRef ds:uri="01b98378-68bb-4ffe-8e6b-a093b722412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ACPE CPE EVALUaTION FORM (RUBRIC) - Accreditation with commendation</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ACPE CPE EVALUaTION FORM (RUBRIC) - Accreditation with commendation</dc:title>
  <dc:subject/>
  <dc:creator>ACPE Commendation Criteria 2020; updated S2021</dc:creator>
  <cp:keywords/>
  <dc:description/>
  <cp:lastModifiedBy>Dimitra Travlos</cp:lastModifiedBy>
  <cp:revision>2</cp:revision>
  <cp:lastPrinted>2020-04-29T21:24:00Z</cp:lastPrinted>
  <dcterms:created xsi:type="dcterms:W3CDTF">2022-01-26T15:36:00Z</dcterms:created>
  <dcterms:modified xsi:type="dcterms:W3CDTF">2022-01-26T15:36:00Z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d9b4a205-4758-4531-a09b-211608a7dbd4</vt:lpwstr>
  </property>
  <property fmtid="{D5CDD505-2E9C-101B-9397-08002B2CF9AE}" pid="3" name="ContentTypeId">
    <vt:lpwstr>0x010100F03637FB4E90274F9BC6B8066567C982</vt:lpwstr>
  </property>
</Properties>
</file>